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614C5" w14:textId="6D0788CD" w:rsidR="005F7DA3" w:rsidRPr="00E426D4" w:rsidRDefault="005F7DA3" w:rsidP="005F7DA3">
      <w:pPr>
        <w:pStyle w:val="Header"/>
        <w:tabs>
          <w:tab w:val="right" w:pos="9072"/>
        </w:tabs>
        <w:ind w:right="531"/>
        <w:rPr>
          <w:rFonts w:ascii="Arial" w:hAnsi="Arial" w:cs="Arial"/>
          <w:b/>
          <w:sz w:val="24"/>
          <w:szCs w:val="28"/>
        </w:rPr>
      </w:pPr>
      <w:r w:rsidRPr="00E426D4">
        <w:rPr>
          <w:rFonts w:ascii="Arial" w:hAnsi="Arial" w:cs="Arial"/>
          <w:b/>
          <w:sz w:val="24"/>
          <w:szCs w:val="28"/>
        </w:rPr>
        <w:t>3GPP TSG-RAN WG4 Meeting #</w:t>
      </w:r>
      <w:r w:rsidR="00D60CFC">
        <w:rPr>
          <w:rFonts w:ascii="Arial" w:hAnsi="Arial" w:cs="Arial"/>
          <w:b/>
          <w:sz w:val="24"/>
          <w:szCs w:val="28"/>
        </w:rPr>
        <w:t>10</w:t>
      </w:r>
      <w:r w:rsidR="00BE3211">
        <w:rPr>
          <w:rFonts w:ascii="Arial" w:hAnsi="Arial" w:cs="Arial"/>
          <w:b/>
          <w:sz w:val="24"/>
          <w:szCs w:val="28"/>
        </w:rPr>
        <w:t>2</w:t>
      </w:r>
      <w:r w:rsidRPr="00E426D4">
        <w:rPr>
          <w:rFonts w:ascii="Arial" w:hAnsi="Arial" w:cs="Arial"/>
          <w:b/>
          <w:sz w:val="24"/>
          <w:szCs w:val="28"/>
        </w:rPr>
        <w:t xml:space="preserve">-e </w:t>
      </w:r>
      <w:r w:rsidRPr="00E426D4">
        <w:rPr>
          <w:rFonts w:ascii="Arial" w:hAnsi="Arial" w:cs="Arial"/>
          <w:b/>
          <w:sz w:val="24"/>
          <w:szCs w:val="28"/>
        </w:rPr>
        <w:tab/>
      </w:r>
      <w:r w:rsidR="002D163D" w:rsidRPr="002D163D">
        <w:rPr>
          <w:rFonts w:ascii="Arial" w:hAnsi="Arial" w:cs="Arial"/>
          <w:b/>
          <w:sz w:val="24"/>
          <w:szCs w:val="28"/>
        </w:rPr>
        <w:t>R4-2</w:t>
      </w:r>
      <w:r w:rsidR="002F4EB1">
        <w:rPr>
          <w:rFonts w:ascii="Arial" w:hAnsi="Arial" w:cs="Arial"/>
          <w:b/>
          <w:sz w:val="24"/>
          <w:szCs w:val="28"/>
        </w:rPr>
        <w:t>20</w:t>
      </w:r>
      <w:r w:rsidR="00BB0EF9">
        <w:rPr>
          <w:rFonts w:ascii="Arial" w:hAnsi="Arial" w:cs="Arial"/>
          <w:b/>
          <w:sz w:val="24"/>
          <w:szCs w:val="28"/>
        </w:rPr>
        <w:t>6031</w:t>
      </w:r>
    </w:p>
    <w:p w14:paraId="55C78E59" w14:textId="4DCE0742" w:rsidR="0000276E" w:rsidRPr="00E426D4" w:rsidRDefault="0000276E" w:rsidP="0000276E">
      <w:pPr>
        <w:pStyle w:val="CRCoverPage"/>
        <w:outlineLvl w:val="0"/>
        <w:rPr>
          <w:b/>
          <w:noProof/>
          <w:sz w:val="24"/>
        </w:rPr>
      </w:pPr>
      <w:r w:rsidRPr="00E426D4">
        <w:rPr>
          <w:b/>
          <w:sz w:val="24"/>
          <w:szCs w:val="24"/>
          <w:lang w:eastAsia="zh-CN"/>
        </w:rPr>
        <w:t xml:space="preserve">Electronic Meeting, </w:t>
      </w:r>
      <w:r w:rsidR="00BE3211">
        <w:rPr>
          <w:b/>
          <w:sz w:val="24"/>
          <w:szCs w:val="24"/>
          <w:lang w:eastAsia="zh-CN"/>
        </w:rPr>
        <w:t>February 21-March 03</w:t>
      </w:r>
      <w:r w:rsidRPr="00E426D4">
        <w:rPr>
          <w:b/>
          <w:sz w:val="24"/>
          <w:szCs w:val="24"/>
          <w:lang w:eastAsia="zh-CN"/>
        </w:rPr>
        <w:t>, 202</w:t>
      </w:r>
      <w:r w:rsidR="00BE3211">
        <w:rPr>
          <w:b/>
          <w:sz w:val="24"/>
          <w:szCs w:val="24"/>
          <w:lang w:eastAsia="zh-CN"/>
        </w:rPr>
        <w:t>2</w:t>
      </w:r>
    </w:p>
    <w:p w14:paraId="63ACE2CB" w14:textId="7879CF44" w:rsidR="00D80957" w:rsidRPr="00E426D4" w:rsidRDefault="00D80957" w:rsidP="00CB3F45">
      <w:pPr>
        <w:tabs>
          <w:tab w:val="left" w:pos="1985"/>
        </w:tabs>
        <w:spacing w:before="240" w:after="0"/>
        <w:ind w:right="531"/>
        <w:jc w:val="both"/>
        <w:rPr>
          <w:rFonts w:ascii="Arial" w:hAnsi="Arial" w:cs="Arial"/>
          <w:bCs/>
          <w:sz w:val="22"/>
          <w:szCs w:val="22"/>
        </w:rPr>
      </w:pPr>
      <w:r w:rsidRPr="00E426D4">
        <w:rPr>
          <w:rFonts w:ascii="Arial" w:hAnsi="Arial" w:cs="Arial"/>
          <w:b/>
          <w:sz w:val="22"/>
          <w:szCs w:val="22"/>
        </w:rPr>
        <w:t>Agenda Item:</w:t>
      </w:r>
      <w:r w:rsidRPr="00E426D4">
        <w:rPr>
          <w:rFonts w:ascii="Arial" w:hAnsi="Arial" w:cs="Arial"/>
          <w:b/>
          <w:sz w:val="22"/>
          <w:szCs w:val="22"/>
        </w:rPr>
        <w:tab/>
      </w:r>
      <w:r w:rsidR="00CD1DE7">
        <w:rPr>
          <w:rFonts w:ascii="Arial" w:hAnsi="Arial" w:cs="Arial"/>
          <w:bCs/>
          <w:sz w:val="22"/>
          <w:szCs w:val="22"/>
        </w:rPr>
        <w:t>5.1.</w:t>
      </w:r>
      <w:r w:rsidR="00E304E5">
        <w:rPr>
          <w:rFonts w:ascii="Arial" w:hAnsi="Arial" w:cs="Arial"/>
          <w:bCs/>
          <w:sz w:val="22"/>
          <w:szCs w:val="22"/>
        </w:rPr>
        <w:t>3</w:t>
      </w:r>
      <w:r w:rsidR="00CD1DE7">
        <w:rPr>
          <w:rFonts w:ascii="Arial" w:hAnsi="Arial" w:cs="Arial"/>
          <w:bCs/>
          <w:sz w:val="22"/>
          <w:szCs w:val="22"/>
        </w:rPr>
        <w:t>.1</w:t>
      </w:r>
    </w:p>
    <w:p w14:paraId="7A856640"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6AB0A3A7" w14:textId="70C3DA5D"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BE473C" w:rsidRPr="00BE473C">
        <w:rPr>
          <w:rFonts w:ascii="Arial" w:hAnsi="Arial" w:cs="Arial"/>
          <w:sz w:val="22"/>
          <w:szCs w:val="22"/>
        </w:rPr>
        <w:t xml:space="preserve">On </w:t>
      </w:r>
      <w:r w:rsidR="00CD1DE7">
        <w:rPr>
          <w:rFonts w:ascii="Arial" w:hAnsi="Arial" w:cs="Arial"/>
          <w:sz w:val="22"/>
          <w:szCs w:val="22"/>
        </w:rPr>
        <w:t xml:space="preserve">UE positioning </w:t>
      </w:r>
      <w:r w:rsidR="00BE473C" w:rsidRPr="00BE473C">
        <w:rPr>
          <w:rFonts w:ascii="Arial" w:hAnsi="Arial" w:cs="Arial"/>
          <w:sz w:val="22"/>
          <w:szCs w:val="22"/>
        </w:rPr>
        <w:t>measurement requirements</w:t>
      </w:r>
    </w:p>
    <w:p w14:paraId="158327F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63A20B72"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A9DFBE4" w14:textId="755864DE" w:rsidR="008F0DDC" w:rsidRPr="008F0DDC" w:rsidRDefault="00B84DD7" w:rsidP="008F0DDC">
      <w:pPr>
        <w:jc w:val="both"/>
        <w:rPr>
          <w:sz w:val="22"/>
          <w:szCs w:val="22"/>
          <w:lang w:eastAsia="x-none"/>
        </w:rPr>
      </w:pPr>
      <w:r w:rsidRPr="00B84DD7">
        <w:rPr>
          <w:sz w:val="22"/>
          <w:szCs w:val="22"/>
          <w:lang w:eastAsia="x-none"/>
        </w:rPr>
        <w:t>S</w:t>
      </w:r>
      <w:r>
        <w:rPr>
          <w:sz w:val="22"/>
          <w:szCs w:val="22"/>
          <w:lang w:eastAsia="x-none"/>
        </w:rPr>
        <w:t xml:space="preserve">everal open issues </w:t>
      </w:r>
      <w:r w:rsidR="009B1911">
        <w:rPr>
          <w:sz w:val="22"/>
          <w:szCs w:val="22"/>
          <w:lang w:eastAsia="x-none"/>
        </w:rPr>
        <w:t>w</w:t>
      </w:r>
      <w:r>
        <w:rPr>
          <w:sz w:val="22"/>
          <w:szCs w:val="22"/>
          <w:lang w:eastAsia="x-none"/>
        </w:rPr>
        <w:t>ere</w:t>
      </w:r>
      <w:r w:rsidR="009B1911">
        <w:rPr>
          <w:sz w:val="22"/>
          <w:szCs w:val="22"/>
          <w:lang w:eastAsia="x-none"/>
        </w:rPr>
        <w:t xml:space="preserve"> agreed [1] in </w:t>
      </w:r>
      <w:r w:rsidR="00411C99">
        <w:rPr>
          <w:sz w:val="22"/>
          <w:szCs w:val="22"/>
          <w:lang w:eastAsia="x-none"/>
        </w:rPr>
        <w:t>RAN4#</w:t>
      </w:r>
      <w:r w:rsidR="00331019">
        <w:rPr>
          <w:sz w:val="22"/>
          <w:szCs w:val="22"/>
          <w:lang w:eastAsia="x-none"/>
        </w:rPr>
        <w:t>10</w:t>
      </w:r>
      <w:r w:rsidR="0069693F">
        <w:rPr>
          <w:sz w:val="22"/>
          <w:szCs w:val="22"/>
          <w:lang w:eastAsia="x-none"/>
        </w:rPr>
        <w:t>1</w:t>
      </w:r>
      <w:r w:rsidR="00411C99">
        <w:rPr>
          <w:sz w:val="22"/>
          <w:szCs w:val="22"/>
          <w:lang w:eastAsia="x-none"/>
        </w:rPr>
        <w:t xml:space="preserve">-e </w:t>
      </w:r>
      <w:r w:rsidR="008027C5">
        <w:rPr>
          <w:sz w:val="22"/>
          <w:szCs w:val="22"/>
          <w:lang w:eastAsia="x-none"/>
        </w:rPr>
        <w:t xml:space="preserve">related to the </w:t>
      </w:r>
      <w:r w:rsidR="0056013A">
        <w:rPr>
          <w:sz w:val="22"/>
          <w:szCs w:val="22"/>
          <w:lang w:eastAsia="x-none"/>
        </w:rPr>
        <w:t>UE Rx-Tx</w:t>
      </w:r>
      <w:r w:rsidR="009B1911">
        <w:rPr>
          <w:sz w:val="22"/>
          <w:szCs w:val="22"/>
          <w:lang w:eastAsia="x-none"/>
        </w:rPr>
        <w:t xml:space="preserve"> measurement requirements</w:t>
      </w:r>
      <w:r>
        <w:rPr>
          <w:sz w:val="22"/>
          <w:szCs w:val="22"/>
          <w:lang w:eastAsia="x-none"/>
        </w:rPr>
        <w:t xml:space="preserve">. </w:t>
      </w:r>
      <w:r w:rsidR="008F0DDC" w:rsidRPr="008F0DDC">
        <w:rPr>
          <w:sz w:val="22"/>
          <w:szCs w:val="22"/>
          <w:lang w:eastAsia="x-none"/>
        </w:rPr>
        <w:t xml:space="preserve">In this contribution, we discuss further </w:t>
      </w:r>
      <w:r w:rsidR="008F0DDC">
        <w:rPr>
          <w:sz w:val="22"/>
          <w:szCs w:val="22"/>
          <w:lang w:eastAsia="x-none"/>
        </w:rPr>
        <w:t xml:space="preserve">the open issues on </w:t>
      </w:r>
      <w:r w:rsidR="00A15937">
        <w:rPr>
          <w:sz w:val="22"/>
          <w:szCs w:val="22"/>
          <w:lang w:eastAsia="x-none"/>
        </w:rPr>
        <w:t>UE Rx-Tx</w:t>
      </w:r>
      <w:r w:rsidR="008F0DDC">
        <w:rPr>
          <w:sz w:val="22"/>
          <w:szCs w:val="22"/>
          <w:lang w:eastAsia="x-none"/>
        </w:rPr>
        <w:t xml:space="preserve"> measurement </w:t>
      </w:r>
      <w:r w:rsidR="007F136D">
        <w:rPr>
          <w:sz w:val="22"/>
          <w:szCs w:val="22"/>
          <w:lang w:eastAsia="x-none"/>
        </w:rPr>
        <w:t>requirements</w:t>
      </w:r>
      <w:r w:rsidR="008F0DDC">
        <w:rPr>
          <w:sz w:val="22"/>
          <w:szCs w:val="22"/>
          <w:lang w:eastAsia="x-none"/>
        </w:rPr>
        <w:t>.</w:t>
      </w:r>
    </w:p>
    <w:bookmarkEnd w:id="0"/>
    <w:bookmarkEnd w:id="1"/>
    <w:p w14:paraId="79D52DBF" w14:textId="77777777" w:rsidR="00005084" w:rsidRPr="00D65B6C" w:rsidRDefault="00005084" w:rsidP="00005084">
      <w:pPr>
        <w:pStyle w:val="Heading1"/>
      </w:pPr>
      <w:r w:rsidRPr="00D65B6C">
        <w:t>PRS</w:t>
      </w:r>
      <w:r w:rsidR="00671AC8" w:rsidRPr="000A5CD0">
        <w:rPr>
          <w:lang w:val="en-US"/>
        </w:rPr>
        <w:t xml:space="preserve"> and SRS proximity</w:t>
      </w:r>
      <w:r w:rsidR="000A5CD0" w:rsidRPr="000A5CD0">
        <w:rPr>
          <w:lang w:val="en-US"/>
        </w:rPr>
        <w:t xml:space="preserve"> c</w:t>
      </w:r>
      <w:r w:rsidR="000A5CD0">
        <w:rPr>
          <w:lang w:val="en-US"/>
        </w:rPr>
        <w:t>ondition</w:t>
      </w:r>
    </w:p>
    <w:p w14:paraId="56DD27BC" w14:textId="794C3286" w:rsidR="00331019" w:rsidRDefault="00671AC8" w:rsidP="00460A90">
      <w:pPr>
        <w:spacing w:after="240"/>
        <w:jc w:val="both"/>
        <w:rPr>
          <w:sz w:val="22"/>
          <w:szCs w:val="22"/>
          <w:lang w:eastAsia="x-none"/>
        </w:rPr>
      </w:pPr>
      <w:r>
        <w:rPr>
          <w:sz w:val="22"/>
          <w:szCs w:val="22"/>
          <w:lang w:eastAsia="x-none"/>
        </w:rPr>
        <w:t xml:space="preserve">The PRS and SRS proximity </w:t>
      </w:r>
      <w:r w:rsidR="00331019">
        <w:rPr>
          <w:sz w:val="22"/>
          <w:szCs w:val="22"/>
          <w:lang w:eastAsia="x-none"/>
        </w:rPr>
        <w:t xml:space="preserve">condition </w:t>
      </w:r>
      <w:r>
        <w:rPr>
          <w:sz w:val="22"/>
          <w:szCs w:val="22"/>
          <w:lang w:eastAsia="x-none"/>
        </w:rPr>
        <w:t>in time</w:t>
      </w:r>
      <w:r w:rsidR="00331019">
        <w:rPr>
          <w:sz w:val="22"/>
          <w:szCs w:val="22"/>
          <w:lang w:eastAsia="x-none"/>
        </w:rPr>
        <w:t xml:space="preserve">, X=160 ms was agreed in the last meeting. If SRS and PRS are not within </w:t>
      </w:r>
      <w:r w:rsidR="00331019" w:rsidRPr="00671AC8">
        <w:rPr>
          <w:sz w:val="22"/>
          <w:szCs w:val="22"/>
          <w:lang w:eastAsia="x-none"/>
        </w:rPr>
        <w:t>[-X, X] msec</w:t>
      </w:r>
      <w:r w:rsidR="00331019">
        <w:rPr>
          <w:sz w:val="22"/>
          <w:szCs w:val="22"/>
          <w:lang w:eastAsia="x-none"/>
        </w:rPr>
        <w:t xml:space="preserve"> then there is no guarantee that the UE can meet the accuracy and measurement requirements. Some companies believe that the UE can still meet the accuracy and measurement requirements even if X &gt; 160 ms. Ion our view if the requirements can be met even when X &gt; 160 ms then PRS and SRS proximity condition does not need to be specified. One the other hand certain UE implementation may still meet the requirements when X &gt; 160 ms for up to certain value of X. This may depend on for example clock drift in the UE which is an implementation matter. Therefore, the UE should still be allowed to perform the </w:t>
      </w:r>
      <w:r w:rsidR="00331019" w:rsidRPr="000F5412">
        <w:rPr>
          <w:sz w:val="22"/>
          <w:szCs w:val="22"/>
          <w:lang w:eastAsia="x-none"/>
        </w:rPr>
        <w:t>UE Rx-Tx time difference</w:t>
      </w:r>
      <w:r w:rsidR="00331019">
        <w:rPr>
          <w:sz w:val="22"/>
          <w:szCs w:val="22"/>
          <w:lang w:eastAsia="x-none"/>
        </w:rPr>
        <w:t xml:space="preserve"> measurement even if the PRS and SRS proximity condition is not met. But the UE should not be mandated to report the </w:t>
      </w:r>
      <w:r w:rsidR="00331019" w:rsidRPr="000F5412">
        <w:rPr>
          <w:sz w:val="22"/>
          <w:szCs w:val="22"/>
          <w:lang w:eastAsia="x-none"/>
        </w:rPr>
        <w:t>Rx-Tx time difference</w:t>
      </w:r>
      <w:r w:rsidR="00331019">
        <w:rPr>
          <w:sz w:val="22"/>
          <w:szCs w:val="22"/>
          <w:lang w:eastAsia="x-none"/>
        </w:rPr>
        <w:t xml:space="preserve"> measurement results if the PRS and SRS proximity condition is not met. </w:t>
      </w:r>
      <w:r w:rsidR="00460A90">
        <w:rPr>
          <w:sz w:val="22"/>
          <w:szCs w:val="22"/>
          <w:lang w:eastAsia="x-none"/>
        </w:rPr>
        <w:t xml:space="preserve">In case the requirements are not met, the </w:t>
      </w:r>
      <w:r w:rsidR="00460A90" w:rsidRPr="000F5412">
        <w:rPr>
          <w:sz w:val="22"/>
          <w:szCs w:val="22"/>
          <w:lang w:eastAsia="x-none"/>
        </w:rPr>
        <w:t>UE Rx-Tx time difference</w:t>
      </w:r>
      <w:r w:rsidR="00460A90">
        <w:rPr>
          <w:sz w:val="22"/>
          <w:szCs w:val="22"/>
          <w:lang w:eastAsia="x-none"/>
        </w:rPr>
        <w:t xml:space="preserve"> measurement results may lead to worse positioning accuracy. In this case the reporting to the LMF should be avoided. However, UE which can meet the accuracy should be allowed to report the measurement results.</w:t>
      </w:r>
    </w:p>
    <w:p w14:paraId="72188134" w14:textId="3EDB7F49" w:rsidR="008B4B82" w:rsidRDefault="008B4B82" w:rsidP="00355AF6">
      <w:pPr>
        <w:numPr>
          <w:ilvl w:val="0"/>
          <w:numId w:val="29"/>
        </w:numPr>
        <w:spacing w:after="120"/>
        <w:ind w:left="357" w:hanging="357"/>
        <w:jc w:val="both"/>
        <w:rPr>
          <w:sz w:val="22"/>
          <w:szCs w:val="22"/>
          <w:lang w:eastAsia="x-none"/>
        </w:rPr>
      </w:pPr>
      <w:r w:rsidRPr="008B4B82">
        <w:rPr>
          <w:b/>
          <w:bCs/>
          <w:sz w:val="22"/>
          <w:szCs w:val="22"/>
          <w:u w:val="single"/>
          <w:lang w:eastAsia="x-none"/>
        </w:rPr>
        <w:t xml:space="preserve">Observation </w:t>
      </w:r>
      <w:r w:rsidR="009D5D17">
        <w:rPr>
          <w:b/>
          <w:bCs/>
          <w:sz w:val="22"/>
          <w:szCs w:val="22"/>
          <w:u w:val="single"/>
          <w:lang w:eastAsia="x-none"/>
        </w:rPr>
        <w:t>1</w:t>
      </w:r>
      <w:r w:rsidRPr="008B4B82">
        <w:rPr>
          <w:sz w:val="22"/>
          <w:szCs w:val="22"/>
          <w:lang w:eastAsia="x-none"/>
        </w:rPr>
        <w:t xml:space="preserve">: When PRS/SRS proximity condition is not met then </w:t>
      </w:r>
      <w:r w:rsidR="009D5D17">
        <w:rPr>
          <w:sz w:val="22"/>
          <w:szCs w:val="22"/>
          <w:lang w:eastAsia="x-none"/>
        </w:rPr>
        <w:t xml:space="preserve">the </w:t>
      </w:r>
      <w:r w:rsidRPr="008B4B82">
        <w:rPr>
          <w:sz w:val="22"/>
          <w:szCs w:val="22"/>
          <w:lang w:eastAsia="x-none"/>
        </w:rPr>
        <w:t>UE not meeting measurement requirement may lead to worse positioning accuracy.</w:t>
      </w:r>
    </w:p>
    <w:p w14:paraId="631A4CFD" w14:textId="2F380ED7" w:rsidR="009D5D17" w:rsidRDefault="009D5D17" w:rsidP="009D5D17">
      <w:pPr>
        <w:numPr>
          <w:ilvl w:val="0"/>
          <w:numId w:val="29"/>
        </w:numPr>
        <w:spacing w:after="120"/>
        <w:ind w:left="357" w:hanging="357"/>
        <w:jc w:val="both"/>
        <w:rPr>
          <w:sz w:val="22"/>
          <w:szCs w:val="22"/>
          <w:lang w:eastAsia="x-none"/>
        </w:rPr>
      </w:pPr>
      <w:r w:rsidRPr="008B4B82">
        <w:rPr>
          <w:b/>
          <w:bCs/>
          <w:sz w:val="22"/>
          <w:szCs w:val="22"/>
          <w:u w:val="single"/>
          <w:lang w:eastAsia="x-none"/>
        </w:rPr>
        <w:t xml:space="preserve">Observation </w:t>
      </w:r>
      <w:r>
        <w:rPr>
          <w:b/>
          <w:bCs/>
          <w:sz w:val="22"/>
          <w:szCs w:val="22"/>
          <w:u w:val="single"/>
          <w:lang w:eastAsia="x-none"/>
        </w:rPr>
        <w:t>2</w:t>
      </w:r>
      <w:r w:rsidRPr="008B4B82">
        <w:rPr>
          <w:sz w:val="22"/>
          <w:szCs w:val="22"/>
          <w:lang w:eastAsia="x-none"/>
        </w:rPr>
        <w:t xml:space="preserve">: When PRS/SRS proximity condition is not met </w:t>
      </w:r>
      <w:r>
        <w:rPr>
          <w:sz w:val="22"/>
          <w:szCs w:val="22"/>
          <w:lang w:eastAsia="x-none"/>
        </w:rPr>
        <w:t xml:space="preserve">some </w:t>
      </w:r>
      <w:r w:rsidRPr="008B4B82">
        <w:rPr>
          <w:sz w:val="22"/>
          <w:szCs w:val="22"/>
          <w:lang w:eastAsia="x-none"/>
        </w:rPr>
        <w:t xml:space="preserve">UE </w:t>
      </w:r>
      <w:r>
        <w:rPr>
          <w:sz w:val="22"/>
          <w:szCs w:val="22"/>
          <w:lang w:eastAsia="x-none"/>
        </w:rPr>
        <w:t xml:space="preserve">implementation may still meet the </w:t>
      </w:r>
      <w:r w:rsidRPr="008B4B82">
        <w:rPr>
          <w:sz w:val="22"/>
          <w:szCs w:val="22"/>
          <w:lang w:eastAsia="x-none"/>
        </w:rPr>
        <w:t xml:space="preserve">measurement </w:t>
      </w:r>
      <w:r>
        <w:rPr>
          <w:sz w:val="22"/>
          <w:szCs w:val="22"/>
          <w:lang w:eastAsia="x-none"/>
        </w:rPr>
        <w:t xml:space="preserve">and accuracy </w:t>
      </w:r>
      <w:r w:rsidRPr="008B4B82">
        <w:rPr>
          <w:sz w:val="22"/>
          <w:szCs w:val="22"/>
          <w:lang w:eastAsia="x-none"/>
        </w:rPr>
        <w:t>requirement</w:t>
      </w:r>
      <w:r>
        <w:rPr>
          <w:sz w:val="22"/>
          <w:szCs w:val="22"/>
          <w:lang w:eastAsia="x-none"/>
        </w:rPr>
        <w:t>s</w:t>
      </w:r>
      <w:r w:rsidRPr="008B4B82">
        <w:rPr>
          <w:sz w:val="22"/>
          <w:szCs w:val="22"/>
          <w:lang w:eastAsia="x-none"/>
        </w:rPr>
        <w:t>.</w:t>
      </w:r>
    </w:p>
    <w:p w14:paraId="149E22A1" w14:textId="0B3231C3" w:rsidR="00986753" w:rsidRPr="009D5D17" w:rsidRDefault="00986753" w:rsidP="00F90897">
      <w:pPr>
        <w:spacing w:before="240" w:after="120"/>
        <w:jc w:val="both"/>
        <w:rPr>
          <w:sz w:val="22"/>
          <w:szCs w:val="22"/>
          <w:lang w:eastAsia="x-none"/>
        </w:rPr>
      </w:pPr>
      <w:r>
        <w:rPr>
          <w:b/>
          <w:bCs/>
          <w:sz w:val="22"/>
          <w:szCs w:val="22"/>
          <w:u w:val="single"/>
          <w:lang w:eastAsia="x-none"/>
        </w:rPr>
        <w:t xml:space="preserve">Proposal </w:t>
      </w:r>
      <w:r w:rsidR="00F90897">
        <w:rPr>
          <w:b/>
          <w:bCs/>
          <w:sz w:val="22"/>
          <w:szCs w:val="22"/>
          <w:u w:val="single"/>
          <w:lang w:eastAsia="x-none"/>
        </w:rPr>
        <w:t xml:space="preserve">for </w:t>
      </w:r>
      <w:r>
        <w:rPr>
          <w:b/>
          <w:bCs/>
          <w:sz w:val="22"/>
          <w:szCs w:val="22"/>
          <w:u w:val="single"/>
          <w:lang w:eastAsia="x-none"/>
        </w:rPr>
        <w:t>UE behaviour</w:t>
      </w:r>
      <w:r w:rsidRPr="00986753">
        <w:rPr>
          <w:sz w:val="22"/>
          <w:szCs w:val="22"/>
          <w:lang w:eastAsia="x-none"/>
        </w:rPr>
        <w:t>:</w:t>
      </w:r>
    </w:p>
    <w:p w14:paraId="6EF343D0" w14:textId="3D96289D" w:rsidR="00165D18" w:rsidRDefault="00165D18" w:rsidP="00355AF6">
      <w:pPr>
        <w:numPr>
          <w:ilvl w:val="0"/>
          <w:numId w:val="29"/>
        </w:numPr>
        <w:spacing w:after="120"/>
        <w:ind w:left="357" w:hanging="357"/>
        <w:jc w:val="both"/>
        <w:rPr>
          <w:sz w:val="22"/>
          <w:szCs w:val="22"/>
          <w:lang w:eastAsia="x-none"/>
        </w:rPr>
      </w:pPr>
      <w:r w:rsidRPr="008B4B82">
        <w:rPr>
          <w:b/>
          <w:bCs/>
          <w:sz w:val="22"/>
          <w:szCs w:val="22"/>
          <w:u w:val="single"/>
          <w:lang w:eastAsia="x-none"/>
        </w:rPr>
        <w:t xml:space="preserve">Proposal </w:t>
      </w:r>
      <w:r w:rsidR="009D5D17">
        <w:rPr>
          <w:b/>
          <w:bCs/>
          <w:sz w:val="22"/>
          <w:szCs w:val="22"/>
          <w:u w:val="single"/>
          <w:lang w:eastAsia="x-none"/>
        </w:rPr>
        <w:t>1</w:t>
      </w:r>
      <w:r w:rsidRPr="008B4B82">
        <w:rPr>
          <w:sz w:val="22"/>
          <w:szCs w:val="22"/>
          <w:lang w:eastAsia="x-none"/>
        </w:rPr>
        <w:t>: If SRS and PRS proximity condition is not met then it is up to the UE whether to transmit the UE Rx-Tx measurement results</w:t>
      </w:r>
      <w:r w:rsidR="009D5D17">
        <w:rPr>
          <w:sz w:val="22"/>
          <w:szCs w:val="22"/>
          <w:lang w:eastAsia="x-none"/>
        </w:rPr>
        <w:t xml:space="preserve"> to LMF</w:t>
      </w:r>
      <w:r w:rsidRPr="008B4B82">
        <w:rPr>
          <w:sz w:val="22"/>
          <w:szCs w:val="22"/>
          <w:lang w:eastAsia="x-none"/>
        </w:rPr>
        <w:t>.</w:t>
      </w:r>
    </w:p>
    <w:p w14:paraId="44A0E55A" w14:textId="679D0C67" w:rsidR="00F90897" w:rsidRPr="00F90897" w:rsidRDefault="00F90897" w:rsidP="00F90897">
      <w:pPr>
        <w:spacing w:before="240" w:after="120"/>
        <w:jc w:val="both"/>
        <w:rPr>
          <w:sz w:val="22"/>
          <w:szCs w:val="22"/>
        </w:rPr>
      </w:pPr>
      <w:r w:rsidRPr="00F90897">
        <w:rPr>
          <w:b/>
          <w:bCs/>
          <w:sz w:val="22"/>
          <w:szCs w:val="22"/>
          <w:u w:val="single"/>
        </w:rPr>
        <w:t>Proposal</w:t>
      </w:r>
      <w:r>
        <w:rPr>
          <w:b/>
          <w:bCs/>
          <w:sz w:val="22"/>
          <w:szCs w:val="22"/>
          <w:u w:val="single"/>
        </w:rPr>
        <w:t>s for requirements</w:t>
      </w:r>
      <w:r w:rsidRPr="00F90897">
        <w:rPr>
          <w:sz w:val="22"/>
          <w:szCs w:val="22"/>
        </w:rPr>
        <w:t>:</w:t>
      </w:r>
    </w:p>
    <w:p w14:paraId="057D671F" w14:textId="66D6461F" w:rsidR="000F5412" w:rsidRDefault="000F5412" w:rsidP="00355AF6">
      <w:pPr>
        <w:numPr>
          <w:ilvl w:val="0"/>
          <w:numId w:val="29"/>
        </w:numPr>
        <w:spacing w:after="120"/>
        <w:ind w:left="357" w:hanging="357"/>
        <w:jc w:val="both"/>
        <w:rPr>
          <w:sz w:val="22"/>
          <w:szCs w:val="22"/>
          <w:lang w:eastAsia="x-none"/>
        </w:rPr>
      </w:pPr>
      <w:r w:rsidRPr="008B4B82">
        <w:rPr>
          <w:b/>
          <w:bCs/>
          <w:sz w:val="22"/>
          <w:szCs w:val="22"/>
          <w:u w:val="single"/>
          <w:lang w:eastAsia="x-none"/>
        </w:rPr>
        <w:t xml:space="preserve">Proposal </w:t>
      </w:r>
      <w:r w:rsidR="009D5D17">
        <w:rPr>
          <w:b/>
          <w:bCs/>
          <w:sz w:val="22"/>
          <w:szCs w:val="22"/>
          <w:u w:val="single"/>
          <w:lang w:eastAsia="x-none"/>
        </w:rPr>
        <w:t>2</w:t>
      </w:r>
      <w:r w:rsidRPr="008B4B82">
        <w:rPr>
          <w:sz w:val="22"/>
          <w:szCs w:val="22"/>
          <w:lang w:eastAsia="x-none"/>
        </w:rPr>
        <w:t>: If the SRS and PRS proximity condition is not met then the UE is not expected to meet the UE Rx-Tx time difference measurement requirements.</w:t>
      </w:r>
    </w:p>
    <w:p w14:paraId="70763660" w14:textId="1FFB4170" w:rsidR="00355AF6" w:rsidRPr="00E01D8C" w:rsidRDefault="009D5D17" w:rsidP="00E01D8C">
      <w:pPr>
        <w:numPr>
          <w:ilvl w:val="0"/>
          <w:numId w:val="29"/>
        </w:numPr>
        <w:spacing w:after="240"/>
        <w:ind w:left="357" w:hanging="357"/>
        <w:jc w:val="both"/>
        <w:rPr>
          <w:sz w:val="22"/>
          <w:szCs w:val="22"/>
          <w:lang w:eastAsia="x-none"/>
        </w:rPr>
      </w:pPr>
      <w:r w:rsidRPr="008B4B82">
        <w:rPr>
          <w:b/>
          <w:bCs/>
          <w:sz w:val="22"/>
          <w:szCs w:val="22"/>
          <w:u w:val="single"/>
          <w:lang w:eastAsia="x-none"/>
        </w:rPr>
        <w:t xml:space="preserve">Proposal </w:t>
      </w:r>
      <w:r>
        <w:rPr>
          <w:b/>
          <w:bCs/>
          <w:sz w:val="22"/>
          <w:szCs w:val="22"/>
          <w:u w:val="single"/>
          <w:lang w:eastAsia="x-none"/>
        </w:rPr>
        <w:t>3</w:t>
      </w:r>
      <w:r w:rsidRPr="008B4B82">
        <w:rPr>
          <w:sz w:val="22"/>
          <w:szCs w:val="22"/>
          <w:lang w:eastAsia="x-none"/>
        </w:rPr>
        <w:t xml:space="preserve">: If the SRS and PRS proximity condition is not met then the UE is not expected to meet the UE Rx-Tx time difference </w:t>
      </w:r>
      <w:r>
        <w:rPr>
          <w:sz w:val="22"/>
          <w:szCs w:val="22"/>
          <w:lang w:eastAsia="x-none"/>
        </w:rPr>
        <w:t xml:space="preserve">accuracy </w:t>
      </w:r>
      <w:r w:rsidRPr="008B4B82">
        <w:rPr>
          <w:sz w:val="22"/>
          <w:szCs w:val="22"/>
          <w:lang w:eastAsia="x-none"/>
        </w:rPr>
        <w:t>requirements.</w:t>
      </w:r>
    </w:p>
    <w:p w14:paraId="0210FE4F" w14:textId="5D334610" w:rsidR="00C049BB" w:rsidRPr="00E244B5" w:rsidRDefault="00005084" w:rsidP="00E244B5">
      <w:pPr>
        <w:pStyle w:val="Heading1"/>
      </w:pPr>
      <w:r w:rsidRPr="001A007E">
        <w:t xml:space="preserve">UE Rx-Tx measurement procedure under </w:t>
      </w:r>
      <w:r w:rsidR="004428C2">
        <w:rPr>
          <w:lang w:val="en-US"/>
        </w:rPr>
        <w:t>SRS change</w:t>
      </w:r>
    </w:p>
    <w:p w14:paraId="60F8D2DF" w14:textId="55FC0727" w:rsidR="00E244B5" w:rsidRDefault="00E244B5" w:rsidP="002C1BCB">
      <w:pPr>
        <w:spacing w:after="240"/>
        <w:rPr>
          <w:sz w:val="22"/>
          <w:szCs w:val="22"/>
          <w:lang w:eastAsia="x-none"/>
        </w:rPr>
      </w:pPr>
      <w:r>
        <w:rPr>
          <w:sz w:val="22"/>
          <w:szCs w:val="22"/>
          <w:lang w:eastAsia="x-none"/>
        </w:rPr>
        <w:t xml:space="preserve">The following </w:t>
      </w:r>
      <w:r w:rsidR="002C1BCB">
        <w:rPr>
          <w:sz w:val="22"/>
          <w:szCs w:val="22"/>
          <w:lang w:eastAsia="x-none"/>
        </w:rPr>
        <w:t xml:space="preserve">open issue was identified </w:t>
      </w:r>
      <w:r>
        <w:rPr>
          <w:sz w:val="22"/>
          <w:szCs w:val="22"/>
          <w:lang w:eastAsia="x-none"/>
        </w:rPr>
        <w:t xml:space="preserve">regarding the </w:t>
      </w:r>
      <w:r w:rsidRPr="00E244B5">
        <w:rPr>
          <w:sz w:val="22"/>
          <w:szCs w:val="22"/>
          <w:lang w:eastAsia="x-none"/>
        </w:rPr>
        <w:t xml:space="preserve">UE Rx-Tx measurement procedure under </w:t>
      </w:r>
      <w:r w:rsidR="002C1BCB">
        <w:rPr>
          <w:sz w:val="22"/>
          <w:szCs w:val="22"/>
          <w:lang w:eastAsia="x-none"/>
        </w:rPr>
        <w:t>SRS change without changing the serving cell</w:t>
      </w:r>
      <w:r w:rsidRPr="00E244B5">
        <w:rPr>
          <w:sz w:val="22"/>
          <w:szCs w:val="22"/>
          <w:lang w:eastAsia="x-none"/>
        </w:rPr>
        <w:t xml:space="preserve"> </w:t>
      </w:r>
      <w:r>
        <w:rPr>
          <w:sz w:val="22"/>
          <w:szCs w:val="22"/>
          <w:lang w:eastAsia="x-none"/>
        </w:rPr>
        <w:t>[1]:</w:t>
      </w:r>
    </w:p>
    <w:p w14:paraId="0F2AB48F" w14:textId="154A672B" w:rsidR="002C1BCB" w:rsidRPr="002C1BCB" w:rsidRDefault="002C1BCB" w:rsidP="00CF7895">
      <w:pPr>
        <w:pBdr>
          <w:top w:val="single" w:sz="4" w:space="1" w:color="auto"/>
          <w:left w:val="single" w:sz="4" w:space="0" w:color="auto"/>
          <w:bottom w:val="single" w:sz="4" w:space="1" w:color="auto"/>
          <w:right w:val="single" w:sz="4" w:space="4" w:color="auto"/>
        </w:pBdr>
        <w:rPr>
          <w:i/>
          <w:iCs/>
          <w:sz w:val="22"/>
          <w:szCs w:val="22"/>
          <w:lang w:eastAsia="x-none"/>
        </w:rPr>
      </w:pPr>
      <w:r w:rsidRPr="002C1BCB">
        <w:rPr>
          <w:i/>
          <w:iCs/>
          <w:sz w:val="22"/>
          <w:szCs w:val="22"/>
          <w:lang w:eastAsia="x-none"/>
        </w:rPr>
        <w:t>FFS: When SRS is reconfigured without cell change during the measurement period, UE shall restart the UE Rx-Tx time difference measurement after the SRS reconfiguration on the target cell is complete.</w:t>
      </w:r>
    </w:p>
    <w:p w14:paraId="2266345A" w14:textId="2DE0C9FE" w:rsidR="00CE0367" w:rsidRDefault="00927845" w:rsidP="000E2C73">
      <w:pPr>
        <w:spacing w:before="360" w:after="0"/>
        <w:jc w:val="both"/>
        <w:rPr>
          <w:sz w:val="22"/>
          <w:szCs w:val="22"/>
          <w:lang w:eastAsia="x-none"/>
        </w:rPr>
      </w:pPr>
      <w:r>
        <w:rPr>
          <w:sz w:val="22"/>
          <w:szCs w:val="22"/>
          <w:lang w:eastAsia="x-none"/>
        </w:rPr>
        <w:t xml:space="preserve">SRS can be configured in any of </w:t>
      </w:r>
      <w:r w:rsidR="00A2565D">
        <w:rPr>
          <w:sz w:val="22"/>
          <w:szCs w:val="22"/>
          <w:lang w:eastAsia="x-none"/>
        </w:rPr>
        <w:t xml:space="preserve">the PCell. SCell or PSCell. In principle the gNB can reconfigure the SRS in the serving cell any time. </w:t>
      </w:r>
      <w:r w:rsidR="001B34C0">
        <w:rPr>
          <w:sz w:val="22"/>
          <w:szCs w:val="22"/>
          <w:lang w:eastAsia="x-none"/>
        </w:rPr>
        <w:t>But i</w:t>
      </w:r>
      <w:r w:rsidR="00427228">
        <w:rPr>
          <w:sz w:val="22"/>
          <w:szCs w:val="22"/>
          <w:lang w:eastAsia="x-none"/>
        </w:rPr>
        <w:t xml:space="preserve">t is </w:t>
      </w:r>
      <w:r w:rsidR="004D1098">
        <w:rPr>
          <w:sz w:val="22"/>
          <w:szCs w:val="22"/>
          <w:lang w:eastAsia="x-none"/>
        </w:rPr>
        <w:t xml:space="preserve">not so </w:t>
      </w:r>
      <w:r w:rsidR="00CE0367">
        <w:rPr>
          <w:sz w:val="22"/>
          <w:szCs w:val="22"/>
          <w:lang w:eastAsia="x-none"/>
        </w:rPr>
        <w:t xml:space="preserve">likely </w:t>
      </w:r>
      <w:r w:rsidR="00427228">
        <w:rPr>
          <w:sz w:val="22"/>
          <w:szCs w:val="22"/>
          <w:lang w:eastAsia="x-none"/>
        </w:rPr>
        <w:t xml:space="preserve">that the </w:t>
      </w:r>
      <w:r w:rsidR="00F81AB2">
        <w:rPr>
          <w:sz w:val="22"/>
          <w:szCs w:val="22"/>
          <w:lang w:eastAsia="x-none"/>
        </w:rPr>
        <w:t xml:space="preserve">positioning </w:t>
      </w:r>
      <w:r w:rsidR="00427228">
        <w:rPr>
          <w:sz w:val="22"/>
          <w:szCs w:val="22"/>
          <w:lang w:eastAsia="x-none"/>
        </w:rPr>
        <w:t>SRS is reconfigured</w:t>
      </w:r>
      <w:r w:rsidR="00CE0367">
        <w:rPr>
          <w:sz w:val="22"/>
          <w:szCs w:val="22"/>
          <w:lang w:eastAsia="x-none"/>
        </w:rPr>
        <w:t xml:space="preserve"> during the </w:t>
      </w:r>
      <w:r w:rsidR="00CE0367" w:rsidRPr="00E244B5">
        <w:rPr>
          <w:sz w:val="22"/>
          <w:szCs w:val="22"/>
          <w:lang w:eastAsia="x-none"/>
        </w:rPr>
        <w:t>UE Rx-Tx</w:t>
      </w:r>
      <w:r w:rsidR="008C7A9F">
        <w:rPr>
          <w:sz w:val="22"/>
          <w:szCs w:val="22"/>
          <w:lang w:eastAsia="x-none"/>
        </w:rPr>
        <w:t xml:space="preserve"> time difference </w:t>
      </w:r>
      <w:r w:rsidR="00CE0367" w:rsidRPr="00E244B5">
        <w:rPr>
          <w:sz w:val="22"/>
          <w:szCs w:val="22"/>
          <w:lang w:eastAsia="x-none"/>
        </w:rPr>
        <w:t>measurement</w:t>
      </w:r>
      <w:r w:rsidR="00CE0367" w:rsidRPr="001A007E">
        <w:rPr>
          <w:sz w:val="22"/>
          <w:szCs w:val="22"/>
          <w:lang w:eastAsia="x-none"/>
        </w:rPr>
        <w:t xml:space="preserve"> </w:t>
      </w:r>
      <w:r w:rsidR="00CE0367">
        <w:rPr>
          <w:sz w:val="22"/>
          <w:szCs w:val="22"/>
          <w:lang w:eastAsia="x-none"/>
        </w:rPr>
        <w:t>perio</w:t>
      </w:r>
      <w:r w:rsidR="001B34C0">
        <w:rPr>
          <w:sz w:val="22"/>
          <w:szCs w:val="22"/>
          <w:lang w:eastAsia="x-none"/>
        </w:rPr>
        <w:t xml:space="preserve">d since they are exclusively for </w:t>
      </w:r>
      <w:r w:rsidR="008C7A9F">
        <w:rPr>
          <w:sz w:val="22"/>
          <w:szCs w:val="22"/>
          <w:lang w:eastAsia="x-none"/>
        </w:rPr>
        <w:t xml:space="preserve">positioning measurements. But if Rel-15 SRS is supported for </w:t>
      </w:r>
      <w:r w:rsidR="008C7A9F" w:rsidRPr="00E244B5">
        <w:rPr>
          <w:sz w:val="22"/>
          <w:szCs w:val="22"/>
          <w:lang w:eastAsia="x-none"/>
        </w:rPr>
        <w:t xml:space="preserve">UE Rx-Tx </w:t>
      </w:r>
      <w:r w:rsidR="00041A32">
        <w:rPr>
          <w:sz w:val="22"/>
          <w:szCs w:val="22"/>
          <w:lang w:eastAsia="x-none"/>
        </w:rPr>
        <w:t xml:space="preserve">time difference </w:t>
      </w:r>
      <w:r w:rsidR="008C7A9F" w:rsidRPr="00E244B5">
        <w:rPr>
          <w:sz w:val="22"/>
          <w:szCs w:val="22"/>
          <w:lang w:eastAsia="x-none"/>
        </w:rPr>
        <w:t>measurement</w:t>
      </w:r>
      <w:r w:rsidR="00041A32">
        <w:rPr>
          <w:sz w:val="22"/>
          <w:szCs w:val="22"/>
          <w:lang w:eastAsia="x-none"/>
        </w:rPr>
        <w:t xml:space="preserve"> then it is more probable that the SRS is reconfigured in the </w:t>
      </w:r>
      <w:r w:rsidR="00041A32">
        <w:rPr>
          <w:sz w:val="22"/>
          <w:szCs w:val="22"/>
          <w:lang w:eastAsia="x-none"/>
        </w:rPr>
        <w:lastRenderedPageBreak/>
        <w:t>serving cell</w:t>
      </w:r>
      <w:r w:rsidR="008F4C39">
        <w:rPr>
          <w:sz w:val="22"/>
          <w:szCs w:val="22"/>
          <w:lang w:eastAsia="x-none"/>
        </w:rPr>
        <w:t>. T</w:t>
      </w:r>
      <w:r w:rsidR="00041A32">
        <w:rPr>
          <w:sz w:val="22"/>
          <w:szCs w:val="22"/>
          <w:lang w:eastAsia="x-none"/>
        </w:rPr>
        <w:t xml:space="preserve">his may happen during the </w:t>
      </w:r>
      <w:r w:rsidR="00041A32" w:rsidRPr="00E244B5">
        <w:rPr>
          <w:sz w:val="22"/>
          <w:szCs w:val="22"/>
          <w:lang w:eastAsia="x-none"/>
        </w:rPr>
        <w:t>UE Rx-Tx</w:t>
      </w:r>
      <w:r w:rsidR="00041A32">
        <w:rPr>
          <w:sz w:val="22"/>
          <w:szCs w:val="22"/>
          <w:lang w:eastAsia="x-none"/>
        </w:rPr>
        <w:t xml:space="preserve"> time difference </w:t>
      </w:r>
      <w:r w:rsidR="00041A32" w:rsidRPr="00E244B5">
        <w:rPr>
          <w:sz w:val="22"/>
          <w:szCs w:val="22"/>
          <w:lang w:eastAsia="x-none"/>
        </w:rPr>
        <w:t>measurement</w:t>
      </w:r>
      <w:r w:rsidR="00041A32" w:rsidRPr="001A007E">
        <w:rPr>
          <w:sz w:val="22"/>
          <w:szCs w:val="22"/>
          <w:lang w:eastAsia="x-none"/>
        </w:rPr>
        <w:t xml:space="preserve"> </w:t>
      </w:r>
      <w:r w:rsidR="00041A32">
        <w:rPr>
          <w:sz w:val="22"/>
          <w:szCs w:val="22"/>
          <w:lang w:eastAsia="x-none"/>
        </w:rPr>
        <w:t xml:space="preserve">period in some cases. </w:t>
      </w:r>
      <w:r w:rsidR="00161E7A">
        <w:rPr>
          <w:sz w:val="22"/>
          <w:szCs w:val="22"/>
          <w:lang w:eastAsia="x-none"/>
        </w:rPr>
        <w:t xml:space="preserve">Another reason could be that </w:t>
      </w:r>
      <w:r w:rsidR="00BB6A68">
        <w:rPr>
          <w:sz w:val="22"/>
          <w:szCs w:val="22"/>
          <w:lang w:eastAsia="x-none"/>
        </w:rPr>
        <w:t xml:space="preserve">gNB is requested to perform </w:t>
      </w:r>
      <w:r w:rsidR="000E2C73">
        <w:rPr>
          <w:sz w:val="22"/>
          <w:szCs w:val="22"/>
          <w:lang w:eastAsia="x-none"/>
        </w:rPr>
        <w:t xml:space="preserve">one or more </w:t>
      </w:r>
      <w:r w:rsidR="00BB6A68">
        <w:rPr>
          <w:sz w:val="22"/>
          <w:szCs w:val="22"/>
          <w:lang w:eastAsia="x-none"/>
        </w:rPr>
        <w:t>gNB positioning measurements a</w:t>
      </w:r>
      <w:r w:rsidR="000E2C73">
        <w:rPr>
          <w:sz w:val="22"/>
          <w:szCs w:val="22"/>
          <w:lang w:eastAsia="x-none"/>
        </w:rPr>
        <w:t xml:space="preserve">nd gNB prefers to use different SRS than currently configured for </w:t>
      </w:r>
      <w:r w:rsidR="000E2C73" w:rsidRPr="00E244B5">
        <w:rPr>
          <w:sz w:val="22"/>
          <w:szCs w:val="22"/>
          <w:lang w:eastAsia="x-none"/>
        </w:rPr>
        <w:t xml:space="preserve">UE Rx-Tx </w:t>
      </w:r>
      <w:r w:rsidR="000E2C73">
        <w:rPr>
          <w:sz w:val="22"/>
          <w:szCs w:val="22"/>
          <w:lang w:eastAsia="x-none"/>
        </w:rPr>
        <w:t xml:space="preserve">time difference </w:t>
      </w:r>
      <w:r w:rsidR="000E2C73" w:rsidRPr="00E244B5">
        <w:rPr>
          <w:sz w:val="22"/>
          <w:szCs w:val="22"/>
          <w:lang w:eastAsia="x-none"/>
        </w:rPr>
        <w:t>measurement</w:t>
      </w:r>
      <w:r w:rsidR="000E2C73">
        <w:rPr>
          <w:sz w:val="22"/>
          <w:szCs w:val="22"/>
          <w:lang w:eastAsia="x-none"/>
        </w:rPr>
        <w:t xml:space="preserve">. For example, the gNB may prefer to use larger BW for gNB positioning measurements than the BW of the SRS currently configured for </w:t>
      </w:r>
      <w:r w:rsidR="000E2C73" w:rsidRPr="00E244B5">
        <w:rPr>
          <w:sz w:val="22"/>
          <w:szCs w:val="22"/>
          <w:lang w:eastAsia="x-none"/>
        </w:rPr>
        <w:t xml:space="preserve">UE Rx-Tx </w:t>
      </w:r>
      <w:r w:rsidR="000E2C73">
        <w:rPr>
          <w:sz w:val="22"/>
          <w:szCs w:val="22"/>
          <w:lang w:eastAsia="x-none"/>
        </w:rPr>
        <w:t xml:space="preserve">time difference </w:t>
      </w:r>
      <w:r w:rsidR="000E2C73" w:rsidRPr="00E244B5">
        <w:rPr>
          <w:sz w:val="22"/>
          <w:szCs w:val="22"/>
          <w:lang w:eastAsia="x-none"/>
        </w:rPr>
        <w:t>measurement</w:t>
      </w:r>
      <w:r w:rsidR="000E2C73">
        <w:rPr>
          <w:sz w:val="22"/>
          <w:szCs w:val="22"/>
          <w:lang w:eastAsia="x-none"/>
        </w:rPr>
        <w:t>.</w:t>
      </w:r>
    </w:p>
    <w:p w14:paraId="63737C68" w14:textId="134A0ECC" w:rsidR="00257405" w:rsidRPr="00FA6A7D" w:rsidRDefault="00CF7895" w:rsidP="00FA6A7D">
      <w:pPr>
        <w:spacing w:before="240"/>
        <w:jc w:val="both"/>
        <w:rPr>
          <w:sz w:val="22"/>
          <w:szCs w:val="22"/>
          <w:lang w:eastAsia="x-none"/>
        </w:rPr>
      </w:pPr>
      <w:r>
        <w:rPr>
          <w:sz w:val="22"/>
          <w:szCs w:val="22"/>
          <w:lang w:eastAsia="x-none"/>
        </w:rPr>
        <w:t xml:space="preserve">In any case, the </w:t>
      </w:r>
      <w:r w:rsidR="00161E7A">
        <w:rPr>
          <w:sz w:val="22"/>
          <w:szCs w:val="22"/>
          <w:lang w:eastAsia="x-none"/>
        </w:rPr>
        <w:t xml:space="preserve">reconfigured (new) SRS </w:t>
      </w:r>
      <w:r w:rsidR="008E0D8C">
        <w:rPr>
          <w:sz w:val="22"/>
          <w:szCs w:val="22"/>
          <w:lang w:eastAsia="x-none"/>
        </w:rPr>
        <w:t xml:space="preserve">may be associated with </w:t>
      </w:r>
      <w:r w:rsidR="00913159">
        <w:rPr>
          <w:sz w:val="22"/>
          <w:szCs w:val="22"/>
          <w:lang w:eastAsia="x-none"/>
        </w:rPr>
        <w:t xml:space="preserve">parameters including </w:t>
      </w:r>
      <w:r w:rsidR="00161E7A">
        <w:rPr>
          <w:sz w:val="22"/>
          <w:szCs w:val="22"/>
          <w:lang w:eastAsia="x-none"/>
        </w:rPr>
        <w:t xml:space="preserve">those related to </w:t>
      </w:r>
      <w:r w:rsidR="008E0D8C">
        <w:rPr>
          <w:sz w:val="22"/>
          <w:szCs w:val="22"/>
          <w:lang w:eastAsia="x-none"/>
        </w:rPr>
        <w:t>power control</w:t>
      </w:r>
      <w:r w:rsidR="00161E7A">
        <w:rPr>
          <w:sz w:val="22"/>
          <w:szCs w:val="22"/>
          <w:lang w:eastAsia="x-none"/>
        </w:rPr>
        <w:t>, bandwidth etc</w:t>
      </w:r>
      <w:r w:rsidR="008E0D8C">
        <w:rPr>
          <w:sz w:val="22"/>
          <w:szCs w:val="22"/>
          <w:lang w:eastAsia="x-none"/>
        </w:rPr>
        <w:t xml:space="preserve">. </w:t>
      </w:r>
      <w:r w:rsidR="005C01CB">
        <w:rPr>
          <w:sz w:val="22"/>
          <w:szCs w:val="22"/>
          <w:lang w:eastAsia="x-none"/>
        </w:rPr>
        <w:t xml:space="preserve">The changes in such parameters may impact the accuracy of the </w:t>
      </w:r>
      <w:r w:rsidR="005C01CB" w:rsidRPr="00E244B5">
        <w:rPr>
          <w:sz w:val="22"/>
          <w:szCs w:val="22"/>
          <w:lang w:eastAsia="x-none"/>
        </w:rPr>
        <w:t xml:space="preserve">UE Rx-Tx </w:t>
      </w:r>
      <w:r w:rsidR="005C01CB">
        <w:rPr>
          <w:sz w:val="22"/>
          <w:szCs w:val="22"/>
          <w:lang w:eastAsia="x-none"/>
        </w:rPr>
        <w:t xml:space="preserve">time difference </w:t>
      </w:r>
      <w:r w:rsidR="005C01CB" w:rsidRPr="00E244B5">
        <w:rPr>
          <w:sz w:val="22"/>
          <w:szCs w:val="22"/>
          <w:lang w:eastAsia="x-none"/>
        </w:rPr>
        <w:t>measurement</w:t>
      </w:r>
      <w:r w:rsidR="005C01CB">
        <w:rPr>
          <w:sz w:val="22"/>
          <w:szCs w:val="22"/>
          <w:lang w:eastAsia="x-none"/>
        </w:rPr>
        <w:t xml:space="preserve">. </w:t>
      </w:r>
      <w:r w:rsidR="0081042B">
        <w:rPr>
          <w:sz w:val="22"/>
          <w:szCs w:val="22"/>
          <w:lang w:eastAsia="x-none"/>
        </w:rPr>
        <w:t>Therefore, it is more appropri</w:t>
      </w:r>
      <w:r w:rsidR="00A41CD4">
        <w:rPr>
          <w:sz w:val="22"/>
          <w:szCs w:val="22"/>
          <w:lang w:eastAsia="x-none"/>
        </w:rPr>
        <w:t xml:space="preserve">ate that if the </w:t>
      </w:r>
      <w:r w:rsidR="00A41CD4" w:rsidRPr="00A41CD4">
        <w:rPr>
          <w:sz w:val="22"/>
          <w:szCs w:val="22"/>
          <w:lang w:eastAsia="x-none"/>
        </w:rPr>
        <w:t xml:space="preserve">SRS is reconfigured </w:t>
      </w:r>
      <w:r w:rsidR="00927845">
        <w:rPr>
          <w:sz w:val="22"/>
          <w:szCs w:val="22"/>
          <w:lang w:eastAsia="x-none"/>
        </w:rPr>
        <w:t xml:space="preserve">in the serving cell </w:t>
      </w:r>
      <w:r w:rsidR="00A41CD4" w:rsidRPr="00A41CD4">
        <w:rPr>
          <w:sz w:val="22"/>
          <w:szCs w:val="22"/>
          <w:lang w:eastAsia="x-none"/>
        </w:rPr>
        <w:t>without cell change during the measurement period</w:t>
      </w:r>
      <w:r w:rsidR="00A41CD4">
        <w:rPr>
          <w:sz w:val="22"/>
          <w:szCs w:val="22"/>
          <w:lang w:eastAsia="x-none"/>
        </w:rPr>
        <w:t xml:space="preserve"> then the </w:t>
      </w:r>
      <w:r w:rsidR="00A41CD4" w:rsidRPr="00A41CD4">
        <w:rPr>
          <w:sz w:val="22"/>
          <w:szCs w:val="22"/>
          <w:lang w:eastAsia="x-none"/>
        </w:rPr>
        <w:t>UE restart</w:t>
      </w:r>
      <w:r w:rsidR="00A41CD4">
        <w:rPr>
          <w:sz w:val="22"/>
          <w:szCs w:val="22"/>
          <w:lang w:eastAsia="x-none"/>
        </w:rPr>
        <w:t>s</w:t>
      </w:r>
      <w:r w:rsidR="00A41CD4" w:rsidRPr="00A41CD4">
        <w:rPr>
          <w:sz w:val="22"/>
          <w:szCs w:val="22"/>
          <w:lang w:eastAsia="x-none"/>
        </w:rPr>
        <w:t xml:space="preserve"> the UE Rx-Tx time difference measurement after the SRS reconfiguration</w:t>
      </w:r>
      <w:r w:rsidR="00A41CD4">
        <w:rPr>
          <w:sz w:val="22"/>
          <w:szCs w:val="22"/>
          <w:lang w:eastAsia="x-none"/>
        </w:rPr>
        <w:t xml:space="preserve">. </w:t>
      </w:r>
    </w:p>
    <w:p w14:paraId="44A4ACF8" w14:textId="4A07702F" w:rsidR="003644B9" w:rsidRPr="001C38D5" w:rsidRDefault="003644B9" w:rsidP="003644B9">
      <w:pPr>
        <w:numPr>
          <w:ilvl w:val="0"/>
          <w:numId w:val="9"/>
        </w:numPr>
        <w:ind w:left="360"/>
        <w:rPr>
          <w:sz w:val="22"/>
          <w:szCs w:val="22"/>
          <w:lang w:eastAsia="x-none"/>
        </w:rPr>
      </w:pPr>
      <w:r w:rsidRPr="001C38D5">
        <w:rPr>
          <w:b/>
          <w:bCs/>
          <w:sz w:val="22"/>
          <w:szCs w:val="22"/>
          <w:u w:val="single"/>
          <w:lang w:eastAsia="x-none"/>
        </w:rPr>
        <w:t xml:space="preserve">Observation </w:t>
      </w:r>
      <w:r w:rsidR="001A10CD">
        <w:rPr>
          <w:b/>
          <w:bCs/>
          <w:sz w:val="22"/>
          <w:szCs w:val="22"/>
          <w:u w:val="single"/>
          <w:lang w:eastAsia="x-none"/>
        </w:rPr>
        <w:t>3</w:t>
      </w:r>
      <w:r w:rsidR="00246E25" w:rsidRPr="001C38D5">
        <w:rPr>
          <w:b/>
          <w:bCs/>
          <w:sz w:val="22"/>
          <w:szCs w:val="22"/>
          <w:u w:val="single"/>
          <w:lang w:eastAsia="x-none"/>
        </w:rPr>
        <w:t>:</w:t>
      </w:r>
      <w:r w:rsidRPr="001C38D5">
        <w:rPr>
          <w:sz w:val="22"/>
          <w:szCs w:val="22"/>
          <w:lang w:eastAsia="x-none"/>
        </w:rPr>
        <w:t xml:space="preserve"> The SRS used for the UE Rx-Tx time difference measurement may </w:t>
      </w:r>
      <w:r w:rsidR="00D51F0A">
        <w:rPr>
          <w:sz w:val="22"/>
          <w:szCs w:val="22"/>
          <w:lang w:eastAsia="x-none"/>
        </w:rPr>
        <w:t>be reconfigured by gNB due to different reasons</w:t>
      </w:r>
      <w:r w:rsidRPr="001C38D5">
        <w:rPr>
          <w:sz w:val="22"/>
          <w:szCs w:val="22"/>
          <w:lang w:eastAsia="x-none"/>
        </w:rPr>
        <w:t>.</w:t>
      </w:r>
    </w:p>
    <w:p w14:paraId="7C8C73A4" w14:textId="7E5D6CD2" w:rsidR="00246E25" w:rsidRDefault="00246E25" w:rsidP="00246E25">
      <w:pPr>
        <w:numPr>
          <w:ilvl w:val="0"/>
          <w:numId w:val="9"/>
        </w:numPr>
        <w:ind w:left="360"/>
        <w:rPr>
          <w:sz w:val="22"/>
          <w:szCs w:val="22"/>
          <w:lang w:eastAsia="x-none"/>
        </w:rPr>
      </w:pPr>
      <w:r w:rsidRPr="001C38D5">
        <w:rPr>
          <w:b/>
          <w:bCs/>
          <w:sz w:val="22"/>
          <w:szCs w:val="22"/>
          <w:u w:val="single"/>
          <w:lang w:eastAsia="x-none"/>
        </w:rPr>
        <w:t xml:space="preserve">Observation </w:t>
      </w:r>
      <w:r w:rsidR="001A10CD">
        <w:rPr>
          <w:b/>
          <w:bCs/>
          <w:sz w:val="22"/>
          <w:szCs w:val="22"/>
          <w:u w:val="single"/>
          <w:lang w:eastAsia="x-none"/>
        </w:rPr>
        <w:t>4</w:t>
      </w:r>
      <w:r w:rsidRPr="001C38D5">
        <w:rPr>
          <w:b/>
          <w:bCs/>
          <w:sz w:val="22"/>
          <w:szCs w:val="22"/>
          <w:u w:val="single"/>
          <w:lang w:eastAsia="x-none"/>
        </w:rPr>
        <w:t>:</w:t>
      </w:r>
      <w:r w:rsidRPr="001C38D5">
        <w:rPr>
          <w:sz w:val="22"/>
          <w:szCs w:val="22"/>
          <w:lang w:eastAsia="x-none"/>
        </w:rPr>
        <w:t xml:space="preserve">  </w:t>
      </w:r>
      <w:r w:rsidR="00D51F0A" w:rsidRPr="00D51F0A">
        <w:rPr>
          <w:sz w:val="22"/>
          <w:szCs w:val="22"/>
          <w:lang w:eastAsia="x-none"/>
        </w:rPr>
        <w:t xml:space="preserve">gNB is requested to perform one or more gNB positioning measurements </w:t>
      </w:r>
      <w:r w:rsidR="00BF53FD">
        <w:rPr>
          <w:sz w:val="22"/>
          <w:szCs w:val="22"/>
          <w:lang w:eastAsia="x-none"/>
        </w:rPr>
        <w:t xml:space="preserve">may </w:t>
      </w:r>
      <w:r w:rsidR="00D51F0A" w:rsidRPr="00D51F0A">
        <w:rPr>
          <w:sz w:val="22"/>
          <w:szCs w:val="22"/>
          <w:lang w:eastAsia="x-none"/>
        </w:rPr>
        <w:t>prefer to use different SRS than currently configured for UE Rx-Tx time difference measurement</w:t>
      </w:r>
      <w:r w:rsidR="00BF53FD">
        <w:rPr>
          <w:sz w:val="22"/>
          <w:szCs w:val="22"/>
          <w:lang w:eastAsia="x-none"/>
        </w:rPr>
        <w:t>.</w:t>
      </w:r>
    </w:p>
    <w:p w14:paraId="333D5AB5" w14:textId="26D5A8B3" w:rsidR="003644B9" w:rsidRDefault="003644B9" w:rsidP="003546C9">
      <w:pPr>
        <w:numPr>
          <w:ilvl w:val="0"/>
          <w:numId w:val="13"/>
        </w:numPr>
        <w:ind w:left="360"/>
        <w:jc w:val="both"/>
        <w:rPr>
          <w:sz w:val="22"/>
          <w:szCs w:val="22"/>
          <w:lang w:eastAsia="x-none"/>
        </w:rPr>
      </w:pPr>
      <w:r w:rsidRPr="001C38D5">
        <w:rPr>
          <w:b/>
          <w:bCs/>
          <w:sz w:val="22"/>
          <w:szCs w:val="22"/>
          <w:u w:val="single"/>
          <w:lang w:eastAsia="x-none"/>
        </w:rPr>
        <w:t xml:space="preserve">Proposal </w:t>
      </w:r>
      <w:r w:rsidR="001A10CD">
        <w:rPr>
          <w:b/>
          <w:bCs/>
          <w:sz w:val="22"/>
          <w:szCs w:val="22"/>
          <w:u w:val="single"/>
          <w:lang w:eastAsia="x-none"/>
        </w:rPr>
        <w:t>4</w:t>
      </w:r>
      <w:r w:rsidRPr="001C38D5">
        <w:rPr>
          <w:sz w:val="22"/>
          <w:szCs w:val="22"/>
          <w:lang w:eastAsia="x-none"/>
        </w:rPr>
        <w:t xml:space="preserve">: </w:t>
      </w:r>
      <w:r w:rsidR="00BF53FD">
        <w:rPr>
          <w:sz w:val="22"/>
          <w:szCs w:val="22"/>
          <w:lang w:eastAsia="x-none"/>
        </w:rPr>
        <w:t xml:space="preserve">The UE behavior </w:t>
      </w:r>
      <w:r w:rsidR="00BF53FD" w:rsidRPr="001C38D5">
        <w:rPr>
          <w:sz w:val="22"/>
          <w:szCs w:val="22"/>
          <w:lang w:eastAsia="x-none"/>
        </w:rPr>
        <w:t xml:space="preserve">for the UE Rx-Tx time difference measurement </w:t>
      </w:r>
      <w:r w:rsidR="00BF53FD">
        <w:rPr>
          <w:sz w:val="22"/>
          <w:szCs w:val="22"/>
          <w:lang w:eastAsia="x-none"/>
        </w:rPr>
        <w:t xml:space="preserve">under </w:t>
      </w:r>
      <w:r w:rsidR="00BF53FD" w:rsidRPr="001C38D5">
        <w:rPr>
          <w:sz w:val="22"/>
          <w:szCs w:val="22"/>
          <w:lang w:eastAsia="x-none"/>
        </w:rPr>
        <w:t xml:space="preserve">SRS </w:t>
      </w:r>
      <w:r w:rsidR="00BF53FD">
        <w:rPr>
          <w:sz w:val="22"/>
          <w:szCs w:val="22"/>
          <w:lang w:eastAsia="x-none"/>
        </w:rPr>
        <w:t>re</w:t>
      </w:r>
      <w:r w:rsidR="00BF53FD" w:rsidRPr="001C38D5">
        <w:rPr>
          <w:sz w:val="22"/>
          <w:szCs w:val="22"/>
          <w:lang w:eastAsia="x-none"/>
        </w:rPr>
        <w:t xml:space="preserve">configuration </w:t>
      </w:r>
      <w:r w:rsidR="00BF53FD">
        <w:rPr>
          <w:sz w:val="22"/>
          <w:szCs w:val="22"/>
          <w:lang w:eastAsia="x-none"/>
        </w:rPr>
        <w:t xml:space="preserve">without serving </w:t>
      </w:r>
      <w:r w:rsidR="00BF53FD" w:rsidRPr="001C38D5">
        <w:rPr>
          <w:sz w:val="22"/>
          <w:szCs w:val="22"/>
          <w:lang w:eastAsia="x-none"/>
        </w:rPr>
        <w:t xml:space="preserve">cell change </w:t>
      </w:r>
      <w:r w:rsidR="00BF53FD">
        <w:rPr>
          <w:sz w:val="22"/>
          <w:szCs w:val="22"/>
          <w:lang w:eastAsia="x-none"/>
        </w:rPr>
        <w:t>should be defined.</w:t>
      </w:r>
    </w:p>
    <w:p w14:paraId="50C129A5" w14:textId="280039C6" w:rsidR="0096687F" w:rsidRPr="002E473D" w:rsidRDefault="003644B9" w:rsidP="002E473D">
      <w:pPr>
        <w:numPr>
          <w:ilvl w:val="0"/>
          <w:numId w:val="13"/>
        </w:numPr>
        <w:ind w:left="360"/>
        <w:jc w:val="both"/>
        <w:rPr>
          <w:sz w:val="22"/>
          <w:szCs w:val="22"/>
          <w:lang w:eastAsia="x-none"/>
        </w:rPr>
      </w:pPr>
      <w:r w:rsidRPr="001C38D5">
        <w:rPr>
          <w:b/>
          <w:bCs/>
          <w:sz w:val="22"/>
          <w:szCs w:val="22"/>
          <w:u w:val="single"/>
          <w:lang w:eastAsia="x-none"/>
        </w:rPr>
        <w:t xml:space="preserve">Proposal </w:t>
      </w:r>
      <w:r w:rsidR="001A10CD">
        <w:rPr>
          <w:b/>
          <w:bCs/>
          <w:sz w:val="22"/>
          <w:szCs w:val="22"/>
          <w:u w:val="single"/>
          <w:lang w:eastAsia="x-none"/>
        </w:rPr>
        <w:t>5</w:t>
      </w:r>
      <w:r w:rsidRPr="001C38D5">
        <w:rPr>
          <w:sz w:val="22"/>
          <w:szCs w:val="22"/>
          <w:lang w:eastAsia="x-none"/>
        </w:rPr>
        <w:t xml:space="preserve">: </w:t>
      </w:r>
      <w:r w:rsidR="001D4B6E" w:rsidRPr="001D4B6E">
        <w:rPr>
          <w:sz w:val="22"/>
          <w:szCs w:val="22"/>
          <w:lang w:eastAsia="x-none"/>
        </w:rPr>
        <w:t xml:space="preserve">When SRS is reconfigured on the serving </w:t>
      </w:r>
      <w:r w:rsidR="001D4B6E">
        <w:rPr>
          <w:sz w:val="22"/>
          <w:szCs w:val="22"/>
          <w:lang w:eastAsia="x-none"/>
        </w:rPr>
        <w:t xml:space="preserve">cell </w:t>
      </w:r>
      <w:r w:rsidR="001D4B6E" w:rsidRPr="001D4B6E">
        <w:rPr>
          <w:sz w:val="22"/>
          <w:szCs w:val="22"/>
          <w:lang w:eastAsia="x-none"/>
        </w:rPr>
        <w:t>without serving cell change during the measurement period, UE shall restart the UE Rx-Tx time difference measurement after the SRS reconfiguration on the serving cell is complete</w:t>
      </w:r>
      <w:r w:rsidR="002E473D">
        <w:rPr>
          <w:sz w:val="22"/>
          <w:szCs w:val="22"/>
          <w:lang w:eastAsia="x-none"/>
        </w:rPr>
        <w:t>.</w:t>
      </w:r>
    </w:p>
    <w:p w14:paraId="31841041" w14:textId="77777777" w:rsidR="00AD3201" w:rsidRDefault="00AD3201" w:rsidP="003F12BE">
      <w:pPr>
        <w:pStyle w:val="Heading1"/>
        <w:ind w:right="72"/>
        <w:rPr>
          <w:lang w:val="sv-SE"/>
        </w:rPr>
      </w:pPr>
      <w:r>
        <w:rPr>
          <w:lang w:val="sv-SE"/>
        </w:rPr>
        <w:t>Summary</w:t>
      </w:r>
    </w:p>
    <w:p w14:paraId="32706774" w14:textId="77777777" w:rsidR="00FE69B5" w:rsidRDefault="00FE69B5" w:rsidP="00FE69B5">
      <w:pPr>
        <w:rPr>
          <w:sz w:val="22"/>
          <w:szCs w:val="22"/>
          <w:lang w:eastAsia="x-none"/>
        </w:rPr>
      </w:pPr>
      <w:r w:rsidRPr="00FE69B5">
        <w:rPr>
          <w:sz w:val="22"/>
          <w:szCs w:val="22"/>
          <w:lang w:eastAsia="x-none"/>
        </w:rPr>
        <w:t>The following have been observed and proposed in this contribution:</w:t>
      </w:r>
    </w:p>
    <w:p w14:paraId="1D3D9ED1" w14:textId="09F2185D" w:rsidR="00FE0819" w:rsidRPr="002E473D" w:rsidRDefault="00FE0819" w:rsidP="002E473D">
      <w:pPr>
        <w:pStyle w:val="ListParagraph"/>
        <w:numPr>
          <w:ilvl w:val="0"/>
          <w:numId w:val="35"/>
        </w:numPr>
        <w:spacing w:after="120"/>
        <w:jc w:val="both"/>
        <w:rPr>
          <w:b/>
          <w:bCs/>
          <w:sz w:val="22"/>
          <w:szCs w:val="22"/>
          <w:u w:val="single"/>
        </w:rPr>
      </w:pPr>
      <w:r w:rsidRPr="002E473D">
        <w:rPr>
          <w:b/>
          <w:bCs/>
          <w:sz w:val="22"/>
          <w:szCs w:val="22"/>
          <w:u w:val="single"/>
        </w:rPr>
        <w:t>PRS/SRS proximity condition:</w:t>
      </w:r>
    </w:p>
    <w:p w14:paraId="21F6CE63" w14:textId="77777777" w:rsidR="002E473D" w:rsidRPr="002E473D" w:rsidRDefault="002E473D" w:rsidP="002E473D">
      <w:pPr>
        <w:numPr>
          <w:ilvl w:val="0"/>
          <w:numId w:val="29"/>
        </w:numPr>
        <w:spacing w:after="120"/>
        <w:ind w:left="357" w:hanging="357"/>
        <w:jc w:val="both"/>
        <w:rPr>
          <w:sz w:val="18"/>
          <w:szCs w:val="18"/>
          <w:lang w:eastAsia="x-none"/>
        </w:rPr>
      </w:pPr>
      <w:r w:rsidRPr="002E473D">
        <w:rPr>
          <w:b/>
          <w:bCs/>
          <w:sz w:val="18"/>
          <w:szCs w:val="18"/>
          <w:u w:val="single"/>
          <w:lang w:eastAsia="x-none"/>
        </w:rPr>
        <w:t>Observation 1</w:t>
      </w:r>
      <w:r w:rsidRPr="002E473D">
        <w:rPr>
          <w:sz w:val="18"/>
          <w:szCs w:val="18"/>
          <w:lang w:eastAsia="x-none"/>
        </w:rPr>
        <w:t>: When PRS/SRS proximity condition is not met then the UE not meeting measurement requirement may lead to worse positioning accuracy.</w:t>
      </w:r>
    </w:p>
    <w:p w14:paraId="1458834C" w14:textId="77777777" w:rsidR="002E473D" w:rsidRPr="002E473D" w:rsidRDefault="002E473D" w:rsidP="002E473D">
      <w:pPr>
        <w:numPr>
          <w:ilvl w:val="0"/>
          <w:numId w:val="29"/>
        </w:numPr>
        <w:spacing w:after="120"/>
        <w:ind w:left="357" w:hanging="357"/>
        <w:jc w:val="both"/>
        <w:rPr>
          <w:sz w:val="18"/>
          <w:szCs w:val="18"/>
          <w:lang w:eastAsia="x-none"/>
        </w:rPr>
      </w:pPr>
      <w:r w:rsidRPr="002E473D">
        <w:rPr>
          <w:b/>
          <w:bCs/>
          <w:sz w:val="18"/>
          <w:szCs w:val="18"/>
          <w:u w:val="single"/>
          <w:lang w:eastAsia="x-none"/>
        </w:rPr>
        <w:t>Observation 2</w:t>
      </w:r>
      <w:r w:rsidRPr="002E473D">
        <w:rPr>
          <w:sz w:val="18"/>
          <w:szCs w:val="18"/>
          <w:lang w:eastAsia="x-none"/>
        </w:rPr>
        <w:t>: When PRS/SRS proximity condition is not met some UE implementation may still meet the measurement and accuracy requirements.</w:t>
      </w:r>
    </w:p>
    <w:p w14:paraId="22B1B5D8" w14:textId="77777777" w:rsidR="002E473D" w:rsidRPr="002E473D" w:rsidRDefault="002E473D" w:rsidP="002E473D">
      <w:pPr>
        <w:spacing w:before="240" w:after="120"/>
        <w:jc w:val="both"/>
        <w:rPr>
          <w:sz w:val="18"/>
          <w:szCs w:val="18"/>
          <w:lang w:eastAsia="x-none"/>
        </w:rPr>
      </w:pPr>
      <w:r w:rsidRPr="002E473D">
        <w:rPr>
          <w:b/>
          <w:bCs/>
          <w:sz w:val="18"/>
          <w:szCs w:val="18"/>
          <w:u w:val="single"/>
          <w:lang w:eastAsia="x-none"/>
        </w:rPr>
        <w:t>Proposal for UE behaviour</w:t>
      </w:r>
      <w:r w:rsidRPr="002E473D">
        <w:rPr>
          <w:sz w:val="18"/>
          <w:szCs w:val="18"/>
          <w:lang w:eastAsia="x-none"/>
        </w:rPr>
        <w:t>:</w:t>
      </w:r>
    </w:p>
    <w:p w14:paraId="1699D648" w14:textId="77777777" w:rsidR="002E473D" w:rsidRPr="002E473D" w:rsidRDefault="002E473D" w:rsidP="002E473D">
      <w:pPr>
        <w:numPr>
          <w:ilvl w:val="0"/>
          <w:numId w:val="29"/>
        </w:numPr>
        <w:spacing w:after="120"/>
        <w:ind w:left="357" w:hanging="357"/>
        <w:jc w:val="both"/>
        <w:rPr>
          <w:sz w:val="18"/>
          <w:szCs w:val="18"/>
          <w:lang w:eastAsia="x-none"/>
        </w:rPr>
      </w:pPr>
      <w:r w:rsidRPr="002E473D">
        <w:rPr>
          <w:b/>
          <w:bCs/>
          <w:sz w:val="18"/>
          <w:szCs w:val="18"/>
          <w:u w:val="single"/>
          <w:lang w:eastAsia="x-none"/>
        </w:rPr>
        <w:t>Proposal 1</w:t>
      </w:r>
      <w:r w:rsidRPr="002E473D">
        <w:rPr>
          <w:sz w:val="18"/>
          <w:szCs w:val="18"/>
          <w:lang w:eastAsia="x-none"/>
        </w:rPr>
        <w:t>: If SRS and PRS proximity condition is not met then it is up to the UE whether to transmit the UE Rx-Tx measurement results to LMF.</w:t>
      </w:r>
    </w:p>
    <w:p w14:paraId="26BE49D5" w14:textId="77777777" w:rsidR="002E473D" w:rsidRPr="002E473D" w:rsidRDefault="002E473D" w:rsidP="002E473D">
      <w:pPr>
        <w:spacing w:before="240" w:after="120"/>
        <w:jc w:val="both"/>
        <w:rPr>
          <w:sz w:val="18"/>
          <w:szCs w:val="18"/>
        </w:rPr>
      </w:pPr>
      <w:r w:rsidRPr="002E473D">
        <w:rPr>
          <w:b/>
          <w:bCs/>
          <w:sz w:val="18"/>
          <w:szCs w:val="18"/>
          <w:u w:val="single"/>
        </w:rPr>
        <w:t>Proposals for requirements</w:t>
      </w:r>
      <w:r w:rsidRPr="002E473D">
        <w:rPr>
          <w:sz w:val="18"/>
          <w:szCs w:val="18"/>
        </w:rPr>
        <w:t>:</w:t>
      </w:r>
    </w:p>
    <w:p w14:paraId="6D233F04" w14:textId="77777777" w:rsidR="002E473D" w:rsidRPr="002E473D" w:rsidRDefault="002E473D" w:rsidP="002E473D">
      <w:pPr>
        <w:numPr>
          <w:ilvl w:val="0"/>
          <w:numId w:val="29"/>
        </w:numPr>
        <w:spacing w:after="120"/>
        <w:ind w:left="357" w:hanging="357"/>
        <w:jc w:val="both"/>
        <w:rPr>
          <w:sz w:val="18"/>
          <w:szCs w:val="18"/>
          <w:lang w:eastAsia="x-none"/>
        </w:rPr>
      </w:pPr>
      <w:r w:rsidRPr="002E473D">
        <w:rPr>
          <w:b/>
          <w:bCs/>
          <w:sz w:val="18"/>
          <w:szCs w:val="18"/>
          <w:u w:val="single"/>
          <w:lang w:eastAsia="x-none"/>
        </w:rPr>
        <w:t>Proposal 2</w:t>
      </w:r>
      <w:r w:rsidRPr="002E473D">
        <w:rPr>
          <w:sz w:val="18"/>
          <w:szCs w:val="18"/>
          <w:lang w:eastAsia="x-none"/>
        </w:rPr>
        <w:t>: If the SRS and PRS proximity condition is not met then the UE is not expected to meet the UE Rx-Tx time difference measurement requirements.</w:t>
      </w:r>
    </w:p>
    <w:p w14:paraId="32487D2C" w14:textId="4AE83E4D" w:rsidR="002E473D" w:rsidRPr="002E473D" w:rsidRDefault="002E473D" w:rsidP="002E473D">
      <w:pPr>
        <w:numPr>
          <w:ilvl w:val="0"/>
          <w:numId w:val="29"/>
        </w:numPr>
        <w:spacing w:after="240"/>
        <w:ind w:left="357" w:hanging="357"/>
        <w:jc w:val="both"/>
        <w:rPr>
          <w:sz w:val="18"/>
          <w:szCs w:val="18"/>
          <w:lang w:eastAsia="x-none"/>
        </w:rPr>
      </w:pPr>
      <w:r w:rsidRPr="002E473D">
        <w:rPr>
          <w:b/>
          <w:bCs/>
          <w:sz w:val="18"/>
          <w:szCs w:val="18"/>
          <w:u w:val="single"/>
          <w:lang w:eastAsia="x-none"/>
        </w:rPr>
        <w:t>Proposal 3</w:t>
      </w:r>
      <w:r w:rsidRPr="002E473D">
        <w:rPr>
          <w:sz w:val="18"/>
          <w:szCs w:val="18"/>
          <w:lang w:eastAsia="x-none"/>
        </w:rPr>
        <w:t>: If the SRS and PRS proximity condition is not met then the UE is not expected to meet the UE Rx-Tx time difference accuracy requirements.</w:t>
      </w:r>
    </w:p>
    <w:p w14:paraId="0ECC5C0E" w14:textId="7B45BE1B" w:rsidR="001C38D5" w:rsidRDefault="001C38D5" w:rsidP="002E473D">
      <w:pPr>
        <w:pStyle w:val="ListParagraph"/>
        <w:numPr>
          <w:ilvl w:val="0"/>
          <w:numId w:val="35"/>
        </w:numPr>
        <w:spacing w:before="240" w:after="120"/>
        <w:jc w:val="both"/>
        <w:rPr>
          <w:b/>
          <w:bCs/>
          <w:sz w:val="22"/>
          <w:szCs w:val="22"/>
          <w:u w:val="single"/>
        </w:rPr>
      </w:pPr>
      <w:r w:rsidRPr="002E473D">
        <w:rPr>
          <w:b/>
          <w:bCs/>
          <w:sz w:val="22"/>
          <w:szCs w:val="22"/>
          <w:u w:val="single"/>
        </w:rPr>
        <w:t>UE Rx-Tx measurement procedure under cell change:</w:t>
      </w:r>
    </w:p>
    <w:p w14:paraId="75122163" w14:textId="77777777" w:rsidR="002E473D" w:rsidRPr="002E473D" w:rsidRDefault="002E473D" w:rsidP="002E473D">
      <w:pPr>
        <w:numPr>
          <w:ilvl w:val="0"/>
          <w:numId w:val="9"/>
        </w:numPr>
        <w:ind w:left="360"/>
        <w:rPr>
          <w:sz w:val="18"/>
          <w:szCs w:val="18"/>
          <w:lang w:eastAsia="x-none"/>
        </w:rPr>
      </w:pPr>
      <w:r w:rsidRPr="002E473D">
        <w:rPr>
          <w:b/>
          <w:bCs/>
          <w:sz w:val="18"/>
          <w:szCs w:val="18"/>
          <w:u w:val="single"/>
          <w:lang w:eastAsia="x-none"/>
        </w:rPr>
        <w:t>Observation 3:</w:t>
      </w:r>
      <w:r w:rsidRPr="002E473D">
        <w:rPr>
          <w:sz w:val="18"/>
          <w:szCs w:val="18"/>
          <w:lang w:eastAsia="x-none"/>
        </w:rPr>
        <w:t xml:space="preserve"> The SRS used for the UE Rx-Tx time difference measurement may be reconfigured by gNB due to different reasons.</w:t>
      </w:r>
    </w:p>
    <w:p w14:paraId="5397BA11" w14:textId="77777777" w:rsidR="002E473D" w:rsidRPr="002E473D" w:rsidRDefault="002E473D" w:rsidP="002E473D">
      <w:pPr>
        <w:numPr>
          <w:ilvl w:val="0"/>
          <w:numId w:val="9"/>
        </w:numPr>
        <w:ind w:left="360"/>
        <w:rPr>
          <w:sz w:val="18"/>
          <w:szCs w:val="18"/>
          <w:lang w:eastAsia="x-none"/>
        </w:rPr>
      </w:pPr>
      <w:r w:rsidRPr="002E473D">
        <w:rPr>
          <w:b/>
          <w:bCs/>
          <w:sz w:val="18"/>
          <w:szCs w:val="18"/>
          <w:u w:val="single"/>
          <w:lang w:eastAsia="x-none"/>
        </w:rPr>
        <w:t>Observation 4:</w:t>
      </w:r>
      <w:r w:rsidRPr="002E473D">
        <w:rPr>
          <w:sz w:val="18"/>
          <w:szCs w:val="18"/>
          <w:lang w:eastAsia="x-none"/>
        </w:rPr>
        <w:t xml:space="preserve">  gNB is requested to perform one or more gNB positioning measurements may prefer to use different SRS than currently configured for UE Rx-Tx time difference measurement.</w:t>
      </w:r>
    </w:p>
    <w:p w14:paraId="7EC9F59D" w14:textId="77777777" w:rsidR="002E473D" w:rsidRPr="002E473D" w:rsidRDefault="002E473D" w:rsidP="002E473D">
      <w:pPr>
        <w:numPr>
          <w:ilvl w:val="0"/>
          <w:numId w:val="13"/>
        </w:numPr>
        <w:ind w:left="360"/>
        <w:jc w:val="both"/>
        <w:rPr>
          <w:sz w:val="18"/>
          <w:szCs w:val="18"/>
          <w:lang w:eastAsia="x-none"/>
        </w:rPr>
      </w:pPr>
      <w:r w:rsidRPr="002E473D">
        <w:rPr>
          <w:b/>
          <w:bCs/>
          <w:sz w:val="18"/>
          <w:szCs w:val="18"/>
          <w:u w:val="single"/>
          <w:lang w:eastAsia="x-none"/>
        </w:rPr>
        <w:t>Proposal 4</w:t>
      </w:r>
      <w:r w:rsidRPr="002E473D">
        <w:rPr>
          <w:sz w:val="18"/>
          <w:szCs w:val="18"/>
          <w:lang w:eastAsia="x-none"/>
        </w:rPr>
        <w:t>: The UE behavior for the UE Rx-Tx time difference measurement under SRS reconfiguration without serving cell change should be defined.</w:t>
      </w:r>
    </w:p>
    <w:p w14:paraId="2A8729E7" w14:textId="168F99D8" w:rsidR="002E473D" w:rsidRPr="002E473D" w:rsidRDefault="002E473D" w:rsidP="002E473D">
      <w:pPr>
        <w:numPr>
          <w:ilvl w:val="0"/>
          <w:numId w:val="13"/>
        </w:numPr>
        <w:ind w:left="360"/>
        <w:jc w:val="both"/>
        <w:rPr>
          <w:sz w:val="18"/>
          <w:szCs w:val="18"/>
          <w:lang w:eastAsia="x-none"/>
        </w:rPr>
      </w:pPr>
      <w:r w:rsidRPr="002E473D">
        <w:rPr>
          <w:b/>
          <w:bCs/>
          <w:sz w:val="18"/>
          <w:szCs w:val="18"/>
          <w:u w:val="single"/>
          <w:lang w:eastAsia="x-none"/>
        </w:rPr>
        <w:t>Proposal 5</w:t>
      </w:r>
      <w:r w:rsidRPr="002E473D">
        <w:rPr>
          <w:sz w:val="18"/>
          <w:szCs w:val="18"/>
          <w:lang w:eastAsia="x-none"/>
        </w:rPr>
        <w:t>: When SRS is reconfigured on the serving cell without serving cell change during the measurement period, UE shall restart the UE Rx-Tx time difference measurement after the SRS reconfiguration on the serving cell is complete.</w:t>
      </w:r>
    </w:p>
    <w:p w14:paraId="469AED5D" w14:textId="1F9AB4B5" w:rsidR="004B1120" w:rsidRPr="004B1120" w:rsidRDefault="004B1120" w:rsidP="00DC5DAD">
      <w:pPr>
        <w:ind w:left="284"/>
        <w:rPr>
          <w:lang w:val="en-GB"/>
        </w:rPr>
      </w:pPr>
      <w:r>
        <w:rPr>
          <w:lang w:val="en-GB"/>
        </w:rPr>
        <w:t>A draft CR capturing the above proposals is provided in [</w:t>
      </w:r>
      <w:r w:rsidR="009B3623">
        <w:rPr>
          <w:lang w:val="en-GB"/>
        </w:rPr>
        <w:t>2</w:t>
      </w:r>
      <w:r>
        <w:rPr>
          <w:lang w:val="en-GB"/>
        </w:rPr>
        <w:t>].</w:t>
      </w:r>
    </w:p>
    <w:p w14:paraId="4090E878" w14:textId="77777777" w:rsidR="003F12BE" w:rsidRPr="00F61892" w:rsidRDefault="003F12BE" w:rsidP="003F12BE">
      <w:pPr>
        <w:pStyle w:val="Heading1"/>
        <w:ind w:right="72"/>
      </w:pPr>
      <w:r w:rsidRPr="00F61892">
        <w:rPr>
          <w:lang w:val="sv-SE"/>
        </w:rPr>
        <w:t>References</w:t>
      </w:r>
    </w:p>
    <w:p w14:paraId="12331BB6" w14:textId="44E0BB12" w:rsidR="00D0056B" w:rsidRDefault="00A601E7" w:rsidP="00D42E9F">
      <w:pPr>
        <w:spacing w:after="120"/>
        <w:ind w:right="74"/>
      </w:pPr>
      <w:r w:rsidRPr="009904FC">
        <w:t>[1]</w:t>
      </w:r>
      <w:r w:rsidR="003B4C05" w:rsidRPr="009904FC">
        <w:t xml:space="preserve"> </w:t>
      </w:r>
      <w:r w:rsidR="00D0056B" w:rsidRPr="009904FC">
        <w:rPr>
          <w:lang w:val="en-GB"/>
        </w:rPr>
        <w:t>R4-2</w:t>
      </w:r>
      <w:r w:rsidR="00EA0682">
        <w:rPr>
          <w:lang w:val="en-GB"/>
        </w:rPr>
        <w:t>1</w:t>
      </w:r>
      <w:r w:rsidR="0069693F">
        <w:rPr>
          <w:lang w:val="en-GB"/>
        </w:rPr>
        <w:t>2</w:t>
      </w:r>
      <w:r w:rsidR="00EA0682">
        <w:rPr>
          <w:lang w:val="en-GB"/>
        </w:rPr>
        <w:t>0266</w:t>
      </w:r>
      <w:r w:rsidR="00D0056B" w:rsidRPr="009904FC">
        <w:t xml:space="preserve">, </w:t>
      </w:r>
      <w:r w:rsidR="001C6DEF" w:rsidRPr="001C6DEF">
        <w:t>WF on NR Positioning UE PRS measurement requirements maintenance</w:t>
      </w:r>
      <w:r w:rsidR="00D0056B" w:rsidRPr="009904FC">
        <w:t>, Huawei, HiSilicon.</w:t>
      </w:r>
    </w:p>
    <w:p w14:paraId="152F188B" w14:textId="354EC333" w:rsidR="00E914AF" w:rsidRDefault="00E914AF" w:rsidP="00D42E9F">
      <w:pPr>
        <w:spacing w:after="120"/>
        <w:ind w:right="74"/>
      </w:pPr>
      <w:r w:rsidRPr="009904FC">
        <w:lastRenderedPageBreak/>
        <w:t>[</w:t>
      </w:r>
      <w:r w:rsidR="009B3623">
        <w:t>2</w:t>
      </w:r>
      <w:r w:rsidRPr="009904FC">
        <w:t xml:space="preserve">] </w:t>
      </w:r>
      <w:r w:rsidR="002D163D" w:rsidRPr="002D163D">
        <w:rPr>
          <w:lang w:val="en-GB"/>
        </w:rPr>
        <w:t>R4-2</w:t>
      </w:r>
      <w:r w:rsidR="0069693F">
        <w:rPr>
          <w:lang w:val="en-GB"/>
        </w:rPr>
        <w:t>2</w:t>
      </w:r>
      <w:r w:rsidR="00BB0EF9">
        <w:rPr>
          <w:lang w:val="en-GB"/>
        </w:rPr>
        <w:t>060</w:t>
      </w:r>
      <w:r w:rsidR="009B3623">
        <w:rPr>
          <w:lang w:val="en-GB"/>
        </w:rPr>
        <w:t>32</w:t>
      </w:r>
      <w:r w:rsidRPr="009904FC">
        <w:t>,</w:t>
      </w:r>
      <w:r w:rsidRPr="00E914AF">
        <w:t xml:space="preserve"> </w:t>
      </w:r>
      <w:r w:rsidR="009B71C6" w:rsidRPr="009B71C6">
        <w:t>Updates to measurement requirements for UE positioning measurements in TS 38.133</w:t>
      </w:r>
      <w:r>
        <w:t>, Ericsson.</w:t>
      </w:r>
    </w:p>
    <w:p w14:paraId="01E39976" w14:textId="1383055C" w:rsidR="00A900C5" w:rsidRDefault="00A900C5" w:rsidP="00D42E9F">
      <w:pPr>
        <w:spacing w:after="120"/>
        <w:ind w:right="74"/>
      </w:pPr>
    </w:p>
    <w:p w14:paraId="24714476" w14:textId="77777777" w:rsidR="00A900C5" w:rsidRDefault="00A900C5" w:rsidP="00D42E9F">
      <w:pPr>
        <w:spacing w:after="120"/>
        <w:ind w:right="74"/>
      </w:pPr>
    </w:p>
    <w:p w14:paraId="4ACD521B" w14:textId="77777777" w:rsidR="0096660E" w:rsidRPr="00986976" w:rsidRDefault="0096660E" w:rsidP="00986976">
      <w:pPr>
        <w:spacing w:after="60"/>
        <w:ind w:right="74"/>
        <w:rPr>
          <w:lang w:val="en-GB"/>
        </w:rPr>
      </w:pPr>
    </w:p>
    <w:p w14:paraId="41D3A5D5" w14:textId="77777777" w:rsidR="00117F1E" w:rsidRPr="006345AC" w:rsidRDefault="00117F1E" w:rsidP="006345AC">
      <w:pPr>
        <w:spacing w:after="60"/>
        <w:ind w:right="74"/>
      </w:pPr>
    </w:p>
    <w:sectPr w:rsidR="00117F1E" w:rsidRPr="006345AC" w:rsidSect="005A21EF">
      <w:footerReference w:type="even" r:id="rId8"/>
      <w:footerReference w:type="default" r:id="rId9"/>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010B9" w14:textId="77777777" w:rsidR="0074654D" w:rsidRDefault="0074654D">
      <w:r>
        <w:separator/>
      </w:r>
    </w:p>
  </w:endnote>
  <w:endnote w:type="continuationSeparator" w:id="0">
    <w:p w14:paraId="20C0E1B5" w14:textId="77777777" w:rsidR="0074654D" w:rsidRDefault="0074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3D6F6"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3A8D55"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EE549"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458ECEE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B5EA" w14:textId="77777777" w:rsidR="0074654D" w:rsidRDefault="0074654D">
      <w:r>
        <w:separator/>
      </w:r>
    </w:p>
  </w:footnote>
  <w:footnote w:type="continuationSeparator" w:id="0">
    <w:p w14:paraId="5E4E4F6E" w14:textId="77777777" w:rsidR="0074654D" w:rsidRDefault="00746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28E8"/>
    <w:multiLevelType w:val="hybridMultilevel"/>
    <w:tmpl w:val="18D4D97E"/>
    <w:lvl w:ilvl="0" w:tplc="EAA2CCC2">
      <w:start w:val="1"/>
      <w:numFmt w:val="bullet"/>
      <w:lvlText w:val="•"/>
      <w:lvlJc w:val="left"/>
      <w:pPr>
        <w:tabs>
          <w:tab w:val="num" w:pos="720"/>
        </w:tabs>
        <w:ind w:left="720" w:hanging="360"/>
      </w:pPr>
      <w:rPr>
        <w:rFonts w:ascii="Arial" w:hAnsi="Arial" w:hint="default"/>
      </w:rPr>
    </w:lvl>
    <w:lvl w:ilvl="1" w:tplc="C6264C50">
      <w:numFmt w:val="none"/>
      <w:lvlText w:val=""/>
      <w:lvlJc w:val="left"/>
      <w:pPr>
        <w:tabs>
          <w:tab w:val="num" w:pos="360"/>
        </w:tabs>
      </w:pPr>
    </w:lvl>
    <w:lvl w:ilvl="2" w:tplc="1B666814">
      <w:numFmt w:val="none"/>
      <w:lvlText w:val=""/>
      <w:lvlJc w:val="left"/>
      <w:pPr>
        <w:tabs>
          <w:tab w:val="num" w:pos="360"/>
        </w:tabs>
      </w:pPr>
    </w:lvl>
    <w:lvl w:ilvl="3" w:tplc="25101F82">
      <w:numFmt w:val="none"/>
      <w:lvlText w:val=""/>
      <w:lvlJc w:val="left"/>
      <w:pPr>
        <w:tabs>
          <w:tab w:val="num" w:pos="360"/>
        </w:tabs>
      </w:pPr>
    </w:lvl>
    <w:lvl w:ilvl="4" w:tplc="3A52A87A">
      <w:start w:val="1"/>
      <w:numFmt w:val="bullet"/>
      <w:lvlText w:val="•"/>
      <w:lvlJc w:val="left"/>
      <w:pPr>
        <w:tabs>
          <w:tab w:val="num" w:pos="3600"/>
        </w:tabs>
        <w:ind w:left="3600" w:hanging="360"/>
      </w:pPr>
      <w:rPr>
        <w:rFonts w:ascii="Arial" w:hAnsi="Arial" w:hint="default"/>
      </w:rPr>
    </w:lvl>
    <w:lvl w:ilvl="5" w:tplc="DF9C16BE">
      <w:start w:val="1"/>
      <w:numFmt w:val="bullet"/>
      <w:lvlText w:val="•"/>
      <w:lvlJc w:val="left"/>
      <w:pPr>
        <w:tabs>
          <w:tab w:val="num" w:pos="4320"/>
        </w:tabs>
        <w:ind w:left="4320" w:hanging="360"/>
      </w:pPr>
      <w:rPr>
        <w:rFonts w:ascii="Arial" w:hAnsi="Arial" w:hint="default"/>
      </w:rPr>
    </w:lvl>
    <w:lvl w:ilvl="6" w:tplc="ED7C6BE4" w:tentative="1">
      <w:start w:val="1"/>
      <w:numFmt w:val="bullet"/>
      <w:lvlText w:val="•"/>
      <w:lvlJc w:val="left"/>
      <w:pPr>
        <w:tabs>
          <w:tab w:val="num" w:pos="5040"/>
        </w:tabs>
        <w:ind w:left="5040" w:hanging="360"/>
      </w:pPr>
      <w:rPr>
        <w:rFonts w:ascii="Arial" w:hAnsi="Arial" w:hint="default"/>
      </w:rPr>
    </w:lvl>
    <w:lvl w:ilvl="7" w:tplc="A468C456" w:tentative="1">
      <w:start w:val="1"/>
      <w:numFmt w:val="bullet"/>
      <w:lvlText w:val="•"/>
      <w:lvlJc w:val="left"/>
      <w:pPr>
        <w:tabs>
          <w:tab w:val="num" w:pos="5760"/>
        </w:tabs>
        <w:ind w:left="5760" w:hanging="360"/>
      </w:pPr>
      <w:rPr>
        <w:rFonts w:ascii="Arial" w:hAnsi="Arial" w:hint="default"/>
      </w:rPr>
    </w:lvl>
    <w:lvl w:ilvl="8" w:tplc="B32AD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0248C"/>
    <w:multiLevelType w:val="hybridMultilevel"/>
    <w:tmpl w:val="7BDAFC2E"/>
    <w:lvl w:ilvl="0" w:tplc="3D10FF6A">
      <w:start w:val="5376"/>
      <w:numFmt w:val="bullet"/>
      <w:lvlText w:val="•"/>
      <w:lvlJc w:val="left"/>
      <w:pPr>
        <w:tabs>
          <w:tab w:val="num" w:pos="644"/>
        </w:tabs>
        <w:ind w:left="644" w:hanging="360"/>
      </w:pPr>
      <w:rPr>
        <w:rFonts w:ascii="Arial" w:hAnsi="Arial" w:hint="default"/>
      </w:rPr>
    </w:lvl>
    <w:lvl w:ilvl="1" w:tplc="041D0003">
      <w:start w:val="1"/>
      <w:numFmt w:val="bullet"/>
      <w:lvlText w:val="o"/>
      <w:lvlJc w:val="left"/>
      <w:pPr>
        <w:ind w:left="-76" w:hanging="360"/>
      </w:pPr>
      <w:rPr>
        <w:rFonts w:ascii="Courier New" w:hAnsi="Courier New" w:cs="Courier New" w:hint="default"/>
      </w:rPr>
    </w:lvl>
    <w:lvl w:ilvl="2" w:tplc="041D0005">
      <w:start w:val="1"/>
      <w:numFmt w:val="bullet"/>
      <w:lvlText w:val=""/>
      <w:lvlJc w:val="left"/>
      <w:pPr>
        <w:ind w:left="644" w:hanging="360"/>
      </w:pPr>
      <w:rPr>
        <w:rFonts w:ascii="Wingdings" w:hAnsi="Wingdings" w:hint="default"/>
      </w:rPr>
    </w:lvl>
    <w:lvl w:ilvl="3" w:tplc="041D0001">
      <w:start w:val="1"/>
      <w:numFmt w:val="bullet"/>
      <w:lvlText w:val=""/>
      <w:lvlJc w:val="left"/>
      <w:pPr>
        <w:ind w:left="1364" w:hanging="360"/>
      </w:pPr>
      <w:rPr>
        <w:rFonts w:ascii="Symbol" w:hAnsi="Symbol" w:hint="default"/>
      </w:rPr>
    </w:lvl>
    <w:lvl w:ilvl="4" w:tplc="041D0003">
      <w:start w:val="1"/>
      <w:numFmt w:val="bullet"/>
      <w:lvlText w:val="o"/>
      <w:lvlJc w:val="left"/>
      <w:pPr>
        <w:ind w:left="2084" w:hanging="360"/>
      </w:pPr>
      <w:rPr>
        <w:rFonts w:ascii="Courier New" w:hAnsi="Courier New" w:cs="Courier New" w:hint="default"/>
      </w:rPr>
    </w:lvl>
    <w:lvl w:ilvl="5" w:tplc="041D0005">
      <w:start w:val="1"/>
      <w:numFmt w:val="bullet"/>
      <w:lvlText w:val=""/>
      <w:lvlJc w:val="left"/>
      <w:pPr>
        <w:ind w:left="2804" w:hanging="360"/>
      </w:pPr>
      <w:rPr>
        <w:rFonts w:ascii="Wingdings" w:hAnsi="Wingdings" w:hint="default"/>
      </w:rPr>
    </w:lvl>
    <w:lvl w:ilvl="6" w:tplc="041D0001">
      <w:start w:val="1"/>
      <w:numFmt w:val="bullet"/>
      <w:lvlText w:val=""/>
      <w:lvlJc w:val="left"/>
      <w:pPr>
        <w:ind w:left="3524" w:hanging="360"/>
      </w:pPr>
      <w:rPr>
        <w:rFonts w:ascii="Symbol" w:hAnsi="Symbol" w:hint="default"/>
      </w:rPr>
    </w:lvl>
    <w:lvl w:ilvl="7" w:tplc="041D0003">
      <w:start w:val="1"/>
      <w:numFmt w:val="bullet"/>
      <w:lvlText w:val="o"/>
      <w:lvlJc w:val="left"/>
      <w:pPr>
        <w:ind w:left="4244" w:hanging="360"/>
      </w:pPr>
      <w:rPr>
        <w:rFonts w:ascii="Courier New" w:hAnsi="Courier New" w:cs="Courier New" w:hint="default"/>
      </w:rPr>
    </w:lvl>
    <w:lvl w:ilvl="8" w:tplc="041D0005">
      <w:start w:val="1"/>
      <w:numFmt w:val="bullet"/>
      <w:lvlText w:val=""/>
      <w:lvlJc w:val="left"/>
      <w:pPr>
        <w:ind w:left="4964" w:hanging="360"/>
      </w:pPr>
      <w:rPr>
        <w:rFonts w:ascii="Wingdings" w:hAnsi="Wingdings" w:hint="default"/>
      </w:rPr>
    </w:lvl>
  </w:abstractNum>
  <w:abstractNum w:abstractNumId="4" w15:restartNumberingAfterBreak="0">
    <w:nsid w:val="074E6A87"/>
    <w:multiLevelType w:val="hybridMultilevel"/>
    <w:tmpl w:val="0C7891EA"/>
    <w:lvl w:ilvl="0" w:tplc="624A14C4">
      <w:start w:val="1"/>
      <w:numFmt w:val="bullet"/>
      <w:lvlText w:val="•"/>
      <w:lvlJc w:val="left"/>
      <w:pPr>
        <w:tabs>
          <w:tab w:val="num" w:pos="720"/>
        </w:tabs>
        <w:ind w:left="720" w:hanging="360"/>
      </w:pPr>
      <w:rPr>
        <w:rFonts w:ascii="Arial" w:hAnsi="Arial" w:hint="default"/>
      </w:rPr>
    </w:lvl>
    <w:lvl w:ilvl="1" w:tplc="25B62B78">
      <w:start w:val="1"/>
      <w:numFmt w:val="bullet"/>
      <w:lvlText w:val="•"/>
      <w:lvlJc w:val="left"/>
      <w:pPr>
        <w:tabs>
          <w:tab w:val="num" w:pos="1440"/>
        </w:tabs>
        <w:ind w:left="1440" w:hanging="360"/>
      </w:pPr>
      <w:rPr>
        <w:rFonts w:ascii="Arial" w:hAnsi="Arial" w:hint="default"/>
      </w:rPr>
    </w:lvl>
    <w:lvl w:ilvl="2" w:tplc="1228DE0C">
      <w:numFmt w:val="bullet"/>
      <w:lvlText w:val="•"/>
      <w:lvlJc w:val="left"/>
      <w:pPr>
        <w:tabs>
          <w:tab w:val="num" w:pos="2160"/>
        </w:tabs>
        <w:ind w:left="2160" w:hanging="360"/>
      </w:pPr>
      <w:rPr>
        <w:rFonts w:ascii="Arial" w:hAnsi="Arial" w:hint="default"/>
      </w:rPr>
    </w:lvl>
    <w:lvl w:ilvl="3" w:tplc="151E8B0A" w:tentative="1">
      <w:start w:val="1"/>
      <w:numFmt w:val="bullet"/>
      <w:lvlText w:val="•"/>
      <w:lvlJc w:val="left"/>
      <w:pPr>
        <w:tabs>
          <w:tab w:val="num" w:pos="2880"/>
        </w:tabs>
        <w:ind w:left="2880" w:hanging="360"/>
      </w:pPr>
      <w:rPr>
        <w:rFonts w:ascii="Arial" w:hAnsi="Arial" w:hint="default"/>
      </w:rPr>
    </w:lvl>
    <w:lvl w:ilvl="4" w:tplc="66BCCCE6" w:tentative="1">
      <w:start w:val="1"/>
      <w:numFmt w:val="bullet"/>
      <w:lvlText w:val="•"/>
      <w:lvlJc w:val="left"/>
      <w:pPr>
        <w:tabs>
          <w:tab w:val="num" w:pos="3600"/>
        </w:tabs>
        <w:ind w:left="3600" w:hanging="360"/>
      </w:pPr>
      <w:rPr>
        <w:rFonts w:ascii="Arial" w:hAnsi="Arial" w:hint="default"/>
      </w:rPr>
    </w:lvl>
    <w:lvl w:ilvl="5" w:tplc="2C62237A" w:tentative="1">
      <w:start w:val="1"/>
      <w:numFmt w:val="bullet"/>
      <w:lvlText w:val="•"/>
      <w:lvlJc w:val="left"/>
      <w:pPr>
        <w:tabs>
          <w:tab w:val="num" w:pos="4320"/>
        </w:tabs>
        <w:ind w:left="4320" w:hanging="360"/>
      </w:pPr>
      <w:rPr>
        <w:rFonts w:ascii="Arial" w:hAnsi="Arial" w:hint="default"/>
      </w:rPr>
    </w:lvl>
    <w:lvl w:ilvl="6" w:tplc="63DE9176" w:tentative="1">
      <w:start w:val="1"/>
      <w:numFmt w:val="bullet"/>
      <w:lvlText w:val="•"/>
      <w:lvlJc w:val="left"/>
      <w:pPr>
        <w:tabs>
          <w:tab w:val="num" w:pos="5040"/>
        </w:tabs>
        <w:ind w:left="5040" w:hanging="360"/>
      </w:pPr>
      <w:rPr>
        <w:rFonts w:ascii="Arial" w:hAnsi="Arial" w:hint="default"/>
      </w:rPr>
    </w:lvl>
    <w:lvl w:ilvl="7" w:tplc="03AEAC3E" w:tentative="1">
      <w:start w:val="1"/>
      <w:numFmt w:val="bullet"/>
      <w:lvlText w:val="•"/>
      <w:lvlJc w:val="left"/>
      <w:pPr>
        <w:tabs>
          <w:tab w:val="num" w:pos="5760"/>
        </w:tabs>
        <w:ind w:left="5760" w:hanging="360"/>
      </w:pPr>
      <w:rPr>
        <w:rFonts w:ascii="Arial" w:hAnsi="Arial" w:hint="default"/>
      </w:rPr>
    </w:lvl>
    <w:lvl w:ilvl="8" w:tplc="6966DB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23112F"/>
    <w:multiLevelType w:val="hybridMultilevel"/>
    <w:tmpl w:val="C7129C8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E84080F"/>
    <w:multiLevelType w:val="hybridMultilevel"/>
    <w:tmpl w:val="C72680AE"/>
    <w:lvl w:ilvl="0" w:tplc="0B5C227A">
      <w:start w:val="1"/>
      <w:numFmt w:val="bullet"/>
      <w:lvlText w:val="–"/>
      <w:lvlJc w:val="left"/>
      <w:pPr>
        <w:tabs>
          <w:tab w:val="num" w:pos="720"/>
        </w:tabs>
        <w:ind w:left="720" w:hanging="360"/>
      </w:pPr>
      <w:rPr>
        <w:rFonts w:ascii="Arial" w:hAnsi="Arial" w:hint="default"/>
      </w:rPr>
    </w:lvl>
    <w:lvl w:ilvl="1" w:tplc="24588D34">
      <w:start w:val="1"/>
      <w:numFmt w:val="bullet"/>
      <w:lvlText w:val="–"/>
      <w:lvlJc w:val="left"/>
      <w:pPr>
        <w:tabs>
          <w:tab w:val="num" w:pos="1440"/>
        </w:tabs>
        <w:ind w:left="1440" w:hanging="360"/>
      </w:pPr>
      <w:rPr>
        <w:rFonts w:ascii="Arial" w:hAnsi="Arial" w:hint="default"/>
      </w:rPr>
    </w:lvl>
    <w:lvl w:ilvl="2" w:tplc="A9FCBEFE">
      <w:numFmt w:val="none"/>
      <w:lvlText w:val=""/>
      <w:lvlJc w:val="left"/>
      <w:pPr>
        <w:tabs>
          <w:tab w:val="num" w:pos="360"/>
        </w:tabs>
      </w:pPr>
    </w:lvl>
    <w:lvl w:ilvl="3" w:tplc="C37CE222" w:tentative="1">
      <w:start w:val="1"/>
      <w:numFmt w:val="bullet"/>
      <w:lvlText w:val="–"/>
      <w:lvlJc w:val="left"/>
      <w:pPr>
        <w:tabs>
          <w:tab w:val="num" w:pos="2880"/>
        </w:tabs>
        <w:ind w:left="2880" w:hanging="360"/>
      </w:pPr>
      <w:rPr>
        <w:rFonts w:ascii="Arial" w:hAnsi="Arial" w:hint="default"/>
      </w:rPr>
    </w:lvl>
    <w:lvl w:ilvl="4" w:tplc="E6F02DA8" w:tentative="1">
      <w:start w:val="1"/>
      <w:numFmt w:val="bullet"/>
      <w:lvlText w:val="–"/>
      <w:lvlJc w:val="left"/>
      <w:pPr>
        <w:tabs>
          <w:tab w:val="num" w:pos="3600"/>
        </w:tabs>
        <w:ind w:left="3600" w:hanging="360"/>
      </w:pPr>
      <w:rPr>
        <w:rFonts w:ascii="Arial" w:hAnsi="Arial" w:hint="default"/>
      </w:rPr>
    </w:lvl>
    <w:lvl w:ilvl="5" w:tplc="03309EB4" w:tentative="1">
      <w:start w:val="1"/>
      <w:numFmt w:val="bullet"/>
      <w:lvlText w:val="–"/>
      <w:lvlJc w:val="left"/>
      <w:pPr>
        <w:tabs>
          <w:tab w:val="num" w:pos="4320"/>
        </w:tabs>
        <w:ind w:left="4320" w:hanging="360"/>
      </w:pPr>
      <w:rPr>
        <w:rFonts w:ascii="Arial" w:hAnsi="Arial" w:hint="default"/>
      </w:rPr>
    </w:lvl>
    <w:lvl w:ilvl="6" w:tplc="CC1A77BA" w:tentative="1">
      <w:start w:val="1"/>
      <w:numFmt w:val="bullet"/>
      <w:lvlText w:val="–"/>
      <w:lvlJc w:val="left"/>
      <w:pPr>
        <w:tabs>
          <w:tab w:val="num" w:pos="5040"/>
        </w:tabs>
        <w:ind w:left="5040" w:hanging="360"/>
      </w:pPr>
      <w:rPr>
        <w:rFonts w:ascii="Arial" w:hAnsi="Arial" w:hint="default"/>
      </w:rPr>
    </w:lvl>
    <w:lvl w:ilvl="7" w:tplc="9DE4A928" w:tentative="1">
      <w:start w:val="1"/>
      <w:numFmt w:val="bullet"/>
      <w:lvlText w:val="–"/>
      <w:lvlJc w:val="left"/>
      <w:pPr>
        <w:tabs>
          <w:tab w:val="num" w:pos="5760"/>
        </w:tabs>
        <w:ind w:left="5760" w:hanging="360"/>
      </w:pPr>
      <w:rPr>
        <w:rFonts w:ascii="Arial" w:hAnsi="Arial" w:hint="default"/>
      </w:rPr>
    </w:lvl>
    <w:lvl w:ilvl="8" w:tplc="EC503D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87A6B"/>
    <w:multiLevelType w:val="hybridMultilevel"/>
    <w:tmpl w:val="A5B2073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B775F51"/>
    <w:multiLevelType w:val="hybridMultilevel"/>
    <w:tmpl w:val="E4CAD7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156B2"/>
    <w:multiLevelType w:val="hybridMultilevel"/>
    <w:tmpl w:val="60B807E2"/>
    <w:lvl w:ilvl="0" w:tplc="BEC06A08">
      <w:start w:val="1"/>
      <w:numFmt w:val="bullet"/>
      <w:lvlText w:val="•"/>
      <w:lvlJc w:val="left"/>
      <w:pPr>
        <w:tabs>
          <w:tab w:val="num" w:pos="720"/>
        </w:tabs>
        <w:ind w:left="720" w:hanging="360"/>
      </w:pPr>
      <w:rPr>
        <w:rFonts w:ascii="Arial" w:hAnsi="Arial" w:hint="default"/>
      </w:rPr>
    </w:lvl>
    <w:lvl w:ilvl="1" w:tplc="3D7C494C">
      <w:numFmt w:val="none"/>
      <w:lvlText w:val=""/>
      <w:lvlJc w:val="left"/>
      <w:pPr>
        <w:tabs>
          <w:tab w:val="num" w:pos="360"/>
        </w:tabs>
      </w:pPr>
    </w:lvl>
    <w:lvl w:ilvl="2" w:tplc="444A1F40">
      <w:numFmt w:val="none"/>
      <w:lvlText w:val=""/>
      <w:lvlJc w:val="left"/>
      <w:pPr>
        <w:tabs>
          <w:tab w:val="num" w:pos="360"/>
        </w:tabs>
      </w:pPr>
    </w:lvl>
    <w:lvl w:ilvl="3" w:tplc="4B626076">
      <w:numFmt w:val="none"/>
      <w:lvlText w:val=""/>
      <w:lvlJc w:val="left"/>
      <w:pPr>
        <w:tabs>
          <w:tab w:val="num" w:pos="360"/>
        </w:tabs>
      </w:pPr>
    </w:lvl>
    <w:lvl w:ilvl="4" w:tplc="269E005C" w:tentative="1">
      <w:start w:val="1"/>
      <w:numFmt w:val="bullet"/>
      <w:lvlText w:val="•"/>
      <w:lvlJc w:val="left"/>
      <w:pPr>
        <w:tabs>
          <w:tab w:val="num" w:pos="3600"/>
        </w:tabs>
        <w:ind w:left="3600" w:hanging="360"/>
      </w:pPr>
      <w:rPr>
        <w:rFonts w:ascii="Arial" w:hAnsi="Arial" w:hint="default"/>
      </w:rPr>
    </w:lvl>
    <w:lvl w:ilvl="5" w:tplc="4C1C5FD0" w:tentative="1">
      <w:start w:val="1"/>
      <w:numFmt w:val="bullet"/>
      <w:lvlText w:val="•"/>
      <w:lvlJc w:val="left"/>
      <w:pPr>
        <w:tabs>
          <w:tab w:val="num" w:pos="4320"/>
        </w:tabs>
        <w:ind w:left="4320" w:hanging="360"/>
      </w:pPr>
      <w:rPr>
        <w:rFonts w:ascii="Arial" w:hAnsi="Arial" w:hint="default"/>
      </w:rPr>
    </w:lvl>
    <w:lvl w:ilvl="6" w:tplc="1DF0C14C" w:tentative="1">
      <w:start w:val="1"/>
      <w:numFmt w:val="bullet"/>
      <w:lvlText w:val="•"/>
      <w:lvlJc w:val="left"/>
      <w:pPr>
        <w:tabs>
          <w:tab w:val="num" w:pos="5040"/>
        </w:tabs>
        <w:ind w:left="5040" w:hanging="360"/>
      </w:pPr>
      <w:rPr>
        <w:rFonts w:ascii="Arial" w:hAnsi="Arial" w:hint="default"/>
      </w:rPr>
    </w:lvl>
    <w:lvl w:ilvl="7" w:tplc="01042DA0" w:tentative="1">
      <w:start w:val="1"/>
      <w:numFmt w:val="bullet"/>
      <w:lvlText w:val="•"/>
      <w:lvlJc w:val="left"/>
      <w:pPr>
        <w:tabs>
          <w:tab w:val="num" w:pos="5760"/>
        </w:tabs>
        <w:ind w:left="5760" w:hanging="360"/>
      </w:pPr>
      <w:rPr>
        <w:rFonts w:ascii="Arial" w:hAnsi="Arial" w:hint="default"/>
      </w:rPr>
    </w:lvl>
    <w:lvl w:ilvl="8" w:tplc="9E1C3C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9D590A"/>
    <w:multiLevelType w:val="hybridMultilevel"/>
    <w:tmpl w:val="4684BCF2"/>
    <w:lvl w:ilvl="0" w:tplc="041D0015">
      <w:start w:val="1"/>
      <w:numFmt w:val="upp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A6B0D2D"/>
    <w:multiLevelType w:val="hybridMultilevel"/>
    <w:tmpl w:val="714602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B6F5E94"/>
    <w:multiLevelType w:val="hybridMultilevel"/>
    <w:tmpl w:val="19F2D33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7F7F2C"/>
    <w:multiLevelType w:val="hybridMultilevel"/>
    <w:tmpl w:val="FD204B50"/>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310026C"/>
    <w:multiLevelType w:val="hybridMultilevel"/>
    <w:tmpl w:val="E1B22476"/>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19" w15:restartNumberingAfterBreak="0">
    <w:nsid w:val="44FE010F"/>
    <w:multiLevelType w:val="hybridMultilevel"/>
    <w:tmpl w:val="723A81A8"/>
    <w:lvl w:ilvl="0" w:tplc="A53ECBA4">
      <w:start w:val="10"/>
      <w:numFmt w:val="bullet"/>
      <w:lvlText w:val=""/>
      <w:lvlJc w:val="left"/>
      <w:pPr>
        <w:ind w:left="-416" w:hanging="360"/>
      </w:pPr>
      <w:rPr>
        <w:rFonts w:ascii="Symbol" w:eastAsia="SimSun" w:hAnsi="Symbol" w:cs="Times New Roman" w:hint="default"/>
      </w:rPr>
    </w:lvl>
    <w:lvl w:ilvl="1" w:tplc="041D0003">
      <w:start w:val="1"/>
      <w:numFmt w:val="bullet"/>
      <w:lvlText w:val="o"/>
      <w:lvlJc w:val="left"/>
      <w:pPr>
        <w:ind w:left="304" w:hanging="360"/>
      </w:pPr>
      <w:rPr>
        <w:rFonts w:ascii="Courier New" w:hAnsi="Courier New" w:cs="Courier New" w:hint="default"/>
      </w:rPr>
    </w:lvl>
    <w:lvl w:ilvl="2" w:tplc="78D4D14A">
      <w:start w:val="9"/>
      <w:numFmt w:val="bullet"/>
      <w:lvlText w:val="-"/>
      <w:lvlJc w:val="left"/>
      <w:pPr>
        <w:ind w:left="1024" w:hanging="360"/>
      </w:pPr>
      <w:rPr>
        <w:rFonts w:ascii="Times New Roman" w:eastAsia="SimSun" w:hAnsi="Times New Roman" w:cs="Times New Roman" w:hint="default"/>
      </w:rPr>
    </w:lvl>
    <w:lvl w:ilvl="3" w:tplc="041D0001" w:tentative="1">
      <w:start w:val="1"/>
      <w:numFmt w:val="bullet"/>
      <w:lvlText w:val=""/>
      <w:lvlJc w:val="left"/>
      <w:pPr>
        <w:ind w:left="1744" w:hanging="360"/>
      </w:pPr>
      <w:rPr>
        <w:rFonts w:ascii="Symbol" w:hAnsi="Symbol" w:hint="default"/>
      </w:rPr>
    </w:lvl>
    <w:lvl w:ilvl="4" w:tplc="041D0003" w:tentative="1">
      <w:start w:val="1"/>
      <w:numFmt w:val="bullet"/>
      <w:lvlText w:val="o"/>
      <w:lvlJc w:val="left"/>
      <w:pPr>
        <w:ind w:left="2464" w:hanging="360"/>
      </w:pPr>
      <w:rPr>
        <w:rFonts w:ascii="Courier New" w:hAnsi="Courier New" w:cs="Courier New" w:hint="default"/>
      </w:rPr>
    </w:lvl>
    <w:lvl w:ilvl="5" w:tplc="041D0005" w:tentative="1">
      <w:start w:val="1"/>
      <w:numFmt w:val="bullet"/>
      <w:lvlText w:val=""/>
      <w:lvlJc w:val="left"/>
      <w:pPr>
        <w:ind w:left="3184" w:hanging="360"/>
      </w:pPr>
      <w:rPr>
        <w:rFonts w:ascii="Wingdings" w:hAnsi="Wingdings" w:hint="default"/>
      </w:rPr>
    </w:lvl>
    <w:lvl w:ilvl="6" w:tplc="041D0001" w:tentative="1">
      <w:start w:val="1"/>
      <w:numFmt w:val="bullet"/>
      <w:lvlText w:val=""/>
      <w:lvlJc w:val="left"/>
      <w:pPr>
        <w:ind w:left="3904" w:hanging="360"/>
      </w:pPr>
      <w:rPr>
        <w:rFonts w:ascii="Symbol" w:hAnsi="Symbol" w:hint="default"/>
      </w:rPr>
    </w:lvl>
    <w:lvl w:ilvl="7" w:tplc="041D0003" w:tentative="1">
      <w:start w:val="1"/>
      <w:numFmt w:val="bullet"/>
      <w:lvlText w:val="o"/>
      <w:lvlJc w:val="left"/>
      <w:pPr>
        <w:ind w:left="4624" w:hanging="360"/>
      </w:pPr>
      <w:rPr>
        <w:rFonts w:ascii="Courier New" w:hAnsi="Courier New" w:cs="Courier New" w:hint="default"/>
      </w:rPr>
    </w:lvl>
    <w:lvl w:ilvl="8" w:tplc="041D0005" w:tentative="1">
      <w:start w:val="1"/>
      <w:numFmt w:val="bullet"/>
      <w:lvlText w:val=""/>
      <w:lvlJc w:val="left"/>
      <w:pPr>
        <w:ind w:left="5344" w:hanging="360"/>
      </w:pPr>
      <w:rPr>
        <w:rFonts w:ascii="Wingdings" w:hAnsi="Wingdings" w:hint="default"/>
      </w:rPr>
    </w:lvl>
  </w:abstractNum>
  <w:abstractNum w:abstractNumId="20"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CC72A77"/>
    <w:multiLevelType w:val="hybridMultilevel"/>
    <w:tmpl w:val="847E7998"/>
    <w:lvl w:ilvl="0" w:tplc="3D10FF6A">
      <w:start w:val="5376"/>
      <w:numFmt w:val="bullet"/>
      <w:lvlText w:val="•"/>
      <w:lvlJc w:val="left"/>
      <w:pPr>
        <w:ind w:left="644" w:hanging="360"/>
      </w:pPr>
      <w:rPr>
        <w:rFonts w:ascii="Arial" w:hAnsi="Aria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48B28D0"/>
    <w:multiLevelType w:val="hybridMultilevel"/>
    <w:tmpl w:val="B7E8B5DC"/>
    <w:lvl w:ilvl="0" w:tplc="3CC485B6">
      <w:start w:val="1"/>
      <w:numFmt w:val="bullet"/>
      <w:lvlText w:val="•"/>
      <w:lvlJc w:val="left"/>
      <w:pPr>
        <w:tabs>
          <w:tab w:val="num" w:pos="665"/>
        </w:tabs>
        <w:ind w:left="665" w:hanging="360"/>
      </w:pPr>
      <w:rPr>
        <w:rFonts w:ascii="Arial" w:hAnsi="Arial" w:hint="default"/>
      </w:rPr>
    </w:lvl>
    <w:lvl w:ilvl="1" w:tplc="30241E50">
      <w:numFmt w:val="none"/>
      <w:lvlText w:val=""/>
      <w:lvlJc w:val="left"/>
      <w:pPr>
        <w:tabs>
          <w:tab w:val="num" w:pos="360"/>
        </w:tabs>
      </w:pPr>
    </w:lvl>
    <w:lvl w:ilvl="2" w:tplc="2CB47532">
      <w:numFmt w:val="none"/>
      <w:lvlText w:val=""/>
      <w:lvlJc w:val="left"/>
      <w:pPr>
        <w:tabs>
          <w:tab w:val="num" w:pos="360"/>
        </w:tabs>
      </w:pPr>
    </w:lvl>
    <w:lvl w:ilvl="3" w:tplc="647C6CB0">
      <w:numFmt w:val="none"/>
      <w:lvlText w:val=""/>
      <w:lvlJc w:val="left"/>
      <w:pPr>
        <w:tabs>
          <w:tab w:val="num" w:pos="360"/>
        </w:tabs>
      </w:pPr>
    </w:lvl>
    <w:lvl w:ilvl="4" w:tplc="24BA4FF8" w:tentative="1">
      <w:start w:val="1"/>
      <w:numFmt w:val="bullet"/>
      <w:lvlText w:val="•"/>
      <w:lvlJc w:val="left"/>
      <w:pPr>
        <w:tabs>
          <w:tab w:val="num" w:pos="3545"/>
        </w:tabs>
        <w:ind w:left="3545" w:hanging="360"/>
      </w:pPr>
      <w:rPr>
        <w:rFonts w:ascii="Arial" w:hAnsi="Arial" w:hint="default"/>
      </w:rPr>
    </w:lvl>
    <w:lvl w:ilvl="5" w:tplc="484608C6" w:tentative="1">
      <w:start w:val="1"/>
      <w:numFmt w:val="bullet"/>
      <w:lvlText w:val="•"/>
      <w:lvlJc w:val="left"/>
      <w:pPr>
        <w:tabs>
          <w:tab w:val="num" w:pos="4265"/>
        </w:tabs>
        <w:ind w:left="4265" w:hanging="360"/>
      </w:pPr>
      <w:rPr>
        <w:rFonts w:ascii="Arial" w:hAnsi="Arial" w:hint="default"/>
      </w:rPr>
    </w:lvl>
    <w:lvl w:ilvl="6" w:tplc="0802A2CE" w:tentative="1">
      <w:start w:val="1"/>
      <w:numFmt w:val="bullet"/>
      <w:lvlText w:val="•"/>
      <w:lvlJc w:val="left"/>
      <w:pPr>
        <w:tabs>
          <w:tab w:val="num" w:pos="4985"/>
        </w:tabs>
        <w:ind w:left="4985" w:hanging="360"/>
      </w:pPr>
      <w:rPr>
        <w:rFonts w:ascii="Arial" w:hAnsi="Arial" w:hint="default"/>
      </w:rPr>
    </w:lvl>
    <w:lvl w:ilvl="7" w:tplc="5AEED9AC" w:tentative="1">
      <w:start w:val="1"/>
      <w:numFmt w:val="bullet"/>
      <w:lvlText w:val="•"/>
      <w:lvlJc w:val="left"/>
      <w:pPr>
        <w:tabs>
          <w:tab w:val="num" w:pos="5705"/>
        </w:tabs>
        <w:ind w:left="5705" w:hanging="360"/>
      </w:pPr>
      <w:rPr>
        <w:rFonts w:ascii="Arial" w:hAnsi="Arial" w:hint="default"/>
      </w:rPr>
    </w:lvl>
    <w:lvl w:ilvl="8" w:tplc="546062E2" w:tentative="1">
      <w:start w:val="1"/>
      <w:numFmt w:val="bullet"/>
      <w:lvlText w:val="•"/>
      <w:lvlJc w:val="left"/>
      <w:pPr>
        <w:tabs>
          <w:tab w:val="num" w:pos="6425"/>
        </w:tabs>
        <w:ind w:left="6425" w:hanging="360"/>
      </w:pPr>
      <w:rPr>
        <w:rFonts w:ascii="Arial" w:hAnsi="Arial" w:hint="default"/>
      </w:rPr>
    </w:lvl>
  </w:abstractNum>
  <w:abstractNum w:abstractNumId="23"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tentative="1">
      <w:start w:val="1"/>
      <w:numFmt w:val="bullet"/>
      <w:lvlText w:val="o"/>
      <w:lvlJc w:val="left"/>
      <w:pPr>
        <w:ind w:left="2804" w:hanging="360"/>
      </w:pPr>
      <w:rPr>
        <w:rFonts w:ascii="Courier New" w:hAnsi="Courier New" w:cs="Courier New" w:hint="default"/>
      </w:rPr>
    </w:lvl>
    <w:lvl w:ilvl="5" w:tplc="041D0005" w:tentative="1">
      <w:start w:val="1"/>
      <w:numFmt w:val="bullet"/>
      <w:lvlText w:val=""/>
      <w:lvlJc w:val="left"/>
      <w:pPr>
        <w:ind w:left="3524" w:hanging="360"/>
      </w:pPr>
      <w:rPr>
        <w:rFonts w:ascii="Wingdings" w:hAnsi="Wingdings" w:hint="default"/>
      </w:rPr>
    </w:lvl>
    <w:lvl w:ilvl="6" w:tplc="041D0001" w:tentative="1">
      <w:start w:val="1"/>
      <w:numFmt w:val="bullet"/>
      <w:lvlText w:val=""/>
      <w:lvlJc w:val="left"/>
      <w:pPr>
        <w:ind w:left="4244" w:hanging="360"/>
      </w:pPr>
      <w:rPr>
        <w:rFonts w:ascii="Symbol" w:hAnsi="Symbol" w:hint="default"/>
      </w:rPr>
    </w:lvl>
    <w:lvl w:ilvl="7" w:tplc="041D0003" w:tentative="1">
      <w:start w:val="1"/>
      <w:numFmt w:val="bullet"/>
      <w:lvlText w:val="o"/>
      <w:lvlJc w:val="left"/>
      <w:pPr>
        <w:ind w:left="4964" w:hanging="360"/>
      </w:pPr>
      <w:rPr>
        <w:rFonts w:ascii="Courier New" w:hAnsi="Courier New" w:cs="Courier New" w:hint="default"/>
      </w:rPr>
    </w:lvl>
    <w:lvl w:ilvl="8" w:tplc="041D0005" w:tentative="1">
      <w:start w:val="1"/>
      <w:numFmt w:val="bullet"/>
      <w:lvlText w:val=""/>
      <w:lvlJc w:val="left"/>
      <w:pPr>
        <w:ind w:left="5684" w:hanging="360"/>
      </w:pPr>
      <w:rPr>
        <w:rFonts w:ascii="Wingdings" w:hAnsi="Wingdings" w:hint="default"/>
      </w:rPr>
    </w:lvl>
  </w:abstractNum>
  <w:abstractNum w:abstractNumId="24"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8C65CF"/>
    <w:multiLevelType w:val="hybridMultilevel"/>
    <w:tmpl w:val="C61488D0"/>
    <w:lvl w:ilvl="0" w:tplc="1C3CA940">
      <w:start w:val="1"/>
      <w:numFmt w:val="bullet"/>
      <w:lvlText w:val="•"/>
      <w:lvlJc w:val="left"/>
      <w:pPr>
        <w:tabs>
          <w:tab w:val="num" w:pos="720"/>
        </w:tabs>
        <w:ind w:left="720" w:hanging="360"/>
      </w:pPr>
      <w:rPr>
        <w:rFonts w:ascii="Arial" w:hAnsi="Arial" w:hint="default"/>
      </w:rPr>
    </w:lvl>
    <w:lvl w:ilvl="1" w:tplc="6F349708">
      <w:numFmt w:val="none"/>
      <w:lvlText w:val=""/>
      <w:lvlJc w:val="left"/>
      <w:pPr>
        <w:tabs>
          <w:tab w:val="num" w:pos="360"/>
        </w:tabs>
      </w:pPr>
    </w:lvl>
    <w:lvl w:ilvl="2" w:tplc="8D0ED15A">
      <w:numFmt w:val="none"/>
      <w:lvlText w:val=""/>
      <w:lvlJc w:val="left"/>
      <w:pPr>
        <w:tabs>
          <w:tab w:val="num" w:pos="360"/>
        </w:tabs>
      </w:pPr>
    </w:lvl>
    <w:lvl w:ilvl="3" w:tplc="026EB4C6" w:tentative="1">
      <w:start w:val="1"/>
      <w:numFmt w:val="bullet"/>
      <w:lvlText w:val="•"/>
      <w:lvlJc w:val="left"/>
      <w:pPr>
        <w:tabs>
          <w:tab w:val="num" w:pos="2880"/>
        </w:tabs>
        <w:ind w:left="2880" w:hanging="360"/>
      </w:pPr>
      <w:rPr>
        <w:rFonts w:ascii="Arial" w:hAnsi="Arial" w:hint="default"/>
      </w:rPr>
    </w:lvl>
    <w:lvl w:ilvl="4" w:tplc="B24A70E4" w:tentative="1">
      <w:start w:val="1"/>
      <w:numFmt w:val="bullet"/>
      <w:lvlText w:val="•"/>
      <w:lvlJc w:val="left"/>
      <w:pPr>
        <w:tabs>
          <w:tab w:val="num" w:pos="3600"/>
        </w:tabs>
        <w:ind w:left="3600" w:hanging="360"/>
      </w:pPr>
      <w:rPr>
        <w:rFonts w:ascii="Arial" w:hAnsi="Arial" w:hint="default"/>
      </w:rPr>
    </w:lvl>
    <w:lvl w:ilvl="5" w:tplc="44920FD2" w:tentative="1">
      <w:start w:val="1"/>
      <w:numFmt w:val="bullet"/>
      <w:lvlText w:val="•"/>
      <w:lvlJc w:val="left"/>
      <w:pPr>
        <w:tabs>
          <w:tab w:val="num" w:pos="4320"/>
        </w:tabs>
        <w:ind w:left="4320" w:hanging="360"/>
      </w:pPr>
      <w:rPr>
        <w:rFonts w:ascii="Arial" w:hAnsi="Arial" w:hint="default"/>
      </w:rPr>
    </w:lvl>
    <w:lvl w:ilvl="6" w:tplc="33B63150" w:tentative="1">
      <w:start w:val="1"/>
      <w:numFmt w:val="bullet"/>
      <w:lvlText w:val="•"/>
      <w:lvlJc w:val="left"/>
      <w:pPr>
        <w:tabs>
          <w:tab w:val="num" w:pos="5040"/>
        </w:tabs>
        <w:ind w:left="5040" w:hanging="360"/>
      </w:pPr>
      <w:rPr>
        <w:rFonts w:ascii="Arial" w:hAnsi="Arial" w:hint="default"/>
      </w:rPr>
    </w:lvl>
    <w:lvl w:ilvl="7" w:tplc="42AAFFBC" w:tentative="1">
      <w:start w:val="1"/>
      <w:numFmt w:val="bullet"/>
      <w:lvlText w:val="•"/>
      <w:lvlJc w:val="left"/>
      <w:pPr>
        <w:tabs>
          <w:tab w:val="num" w:pos="5760"/>
        </w:tabs>
        <w:ind w:left="5760" w:hanging="360"/>
      </w:pPr>
      <w:rPr>
        <w:rFonts w:ascii="Arial" w:hAnsi="Arial" w:hint="default"/>
      </w:rPr>
    </w:lvl>
    <w:lvl w:ilvl="8" w:tplc="792629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DBF3967"/>
    <w:multiLevelType w:val="hybridMultilevel"/>
    <w:tmpl w:val="D4988C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FE05ABD"/>
    <w:multiLevelType w:val="hybridMultilevel"/>
    <w:tmpl w:val="9BC2E06C"/>
    <w:lvl w:ilvl="0" w:tplc="C6264C50">
      <w:numFmt w:val="none"/>
      <w:lvlText w:val=""/>
      <w:lvlJc w:val="left"/>
      <w:pPr>
        <w:tabs>
          <w:tab w:val="num" w:pos="360"/>
        </w:tabs>
      </w:p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start w:val="1"/>
      <w:numFmt w:val="bullet"/>
      <w:lvlText w:val=""/>
      <w:lvlJc w:val="left"/>
      <w:pPr>
        <w:ind w:left="1800" w:hanging="360"/>
      </w:pPr>
      <w:rPr>
        <w:rFonts w:ascii="Symbol" w:hAnsi="Symbol" w:hint="default"/>
      </w:rPr>
    </w:lvl>
    <w:lvl w:ilvl="4" w:tplc="041D0003">
      <w:start w:val="1"/>
      <w:numFmt w:val="bullet"/>
      <w:lvlText w:val="o"/>
      <w:lvlJc w:val="left"/>
      <w:pPr>
        <w:ind w:left="2520" w:hanging="360"/>
      </w:pPr>
      <w:rPr>
        <w:rFonts w:ascii="Courier New" w:hAnsi="Courier New" w:cs="Courier New" w:hint="default"/>
      </w:rPr>
    </w:lvl>
    <w:lvl w:ilvl="5" w:tplc="041D0005">
      <w:start w:val="1"/>
      <w:numFmt w:val="bullet"/>
      <w:lvlText w:val=""/>
      <w:lvlJc w:val="left"/>
      <w:pPr>
        <w:ind w:left="3240" w:hanging="360"/>
      </w:pPr>
      <w:rPr>
        <w:rFonts w:ascii="Wingdings" w:hAnsi="Wingdings" w:hint="default"/>
      </w:rPr>
    </w:lvl>
    <w:lvl w:ilvl="6" w:tplc="041D0001">
      <w:start w:val="1"/>
      <w:numFmt w:val="bullet"/>
      <w:lvlText w:val=""/>
      <w:lvlJc w:val="left"/>
      <w:pPr>
        <w:ind w:left="3960" w:hanging="360"/>
      </w:pPr>
      <w:rPr>
        <w:rFonts w:ascii="Symbol" w:hAnsi="Symbol" w:hint="default"/>
      </w:rPr>
    </w:lvl>
    <w:lvl w:ilvl="7" w:tplc="041D0003">
      <w:start w:val="1"/>
      <w:numFmt w:val="bullet"/>
      <w:lvlText w:val="o"/>
      <w:lvlJc w:val="left"/>
      <w:pPr>
        <w:ind w:left="4680" w:hanging="360"/>
      </w:pPr>
      <w:rPr>
        <w:rFonts w:ascii="Courier New" w:hAnsi="Courier New" w:cs="Courier New" w:hint="default"/>
      </w:rPr>
    </w:lvl>
    <w:lvl w:ilvl="8" w:tplc="041D0005">
      <w:start w:val="1"/>
      <w:numFmt w:val="bullet"/>
      <w:lvlText w:val=""/>
      <w:lvlJc w:val="left"/>
      <w:pPr>
        <w:ind w:left="5400" w:hanging="360"/>
      </w:pPr>
      <w:rPr>
        <w:rFonts w:ascii="Wingdings" w:hAnsi="Wingdings" w:hint="default"/>
      </w:rPr>
    </w:lvl>
  </w:abstractNum>
  <w:abstractNum w:abstractNumId="29" w15:restartNumberingAfterBreak="0">
    <w:nsid w:val="71C01084"/>
    <w:multiLevelType w:val="hybridMultilevel"/>
    <w:tmpl w:val="8ABA7A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72C71936"/>
    <w:multiLevelType w:val="multilevel"/>
    <w:tmpl w:val="67406AB8"/>
    <w:lvl w:ilvl="0">
      <w:start w:val="1"/>
      <w:numFmt w:val="decimal"/>
      <w:pStyle w:val="Heading1"/>
      <w:lvlText w:val="%1"/>
      <w:lvlJc w:val="left"/>
      <w:pPr>
        <w:tabs>
          <w:tab w:val="num" w:pos="432"/>
        </w:tabs>
        <w:ind w:left="432" w:hanging="432"/>
      </w:pPr>
      <w:rPr>
        <w:rFonts w:cs="Times New Roman" w:hint="default"/>
        <w:u w:val="none"/>
        <w:lang w:val="x-none"/>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6630ED3"/>
    <w:multiLevelType w:val="hybridMultilevel"/>
    <w:tmpl w:val="F22644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8302D85"/>
    <w:multiLevelType w:val="hybridMultilevel"/>
    <w:tmpl w:val="266EB64C"/>
    <w:lvl w:ilvl="0" w:tplc="F6B670AA">
      <w:start w:val="1"/>
      <w:numFmt w:val="bullet"/>
      <w:lvlText w:val="–"/>
      <w:lvlJc w:val="left"/>
      <w:pPr>
        <w:tabs>
          <w:tab w:val="num" w:pos="720"/>
        </w:tabs>
        <w:ind w:left="720" w:hanging="360"/>
      </w:pPr>
      <w:rPr>
        <w:rFonts w:ascii="Arial" w:hAnsi="Arial" w:hint="default"/>
      </w:rPr>
    </w:lvl>
    <w:lvl w:ilvl="1" w:tplc="8A3A32D2">
      <w:start w:val="1"/>
      <w:numFmt w:val="bullet"/>
      <w:lvlText w:val="–"/>
      <w:lvlJc w:val="left"/>
      <w:pPr>
        <w:tabs>
          <w:tab w:val="num" w:pos="1440"/>
        </w:tabs>
        <w:ind w:left="1440" w:hanging="360"/>
      </w:pPr>
      <w:rPr>
        <w:rFonts w:ascii="Arial" w:hAnsi="Arial" w:hint="default"/>
      </w:rPr>
    </w:lvl>
    <w:lvl w:ilvl="2" w:tplc="2D08EC68">
      <w:numFmt w:val="none"/>
      <w:lvlText w:val=""/>
      <w:lvlJc w:val="left"/>
      <w:pPr>
        <w:tabs>
          <w:tab w:val="num" w:pos="360"/>
        </w:tabs>
      </w:pPr>
    </w:lvl>
    <w:lvl w:ilvl="3" w:tplc="F9168DCE">
      <w:numFmt w:val="none"/>
      <w:lvlText w:val=""/>
      <w:lvlJc w:val="left"/>
      <w:pPr>
        <w:tabs>
          <w:tab w:val="num" w:pos="360"/>
        </w:tabs>
      </w:pPr>
    </w:lvl>
    <w:lvl w:ilvl="4" w:tplc="C4E4F5B4" w:tentative="1">
      <w:start w:val="1"/>
      <w:numFmt w:val="bullet"/>
      <w:lvlText w:val="–"/>
      <w:lvlJc w:val="left"/>
      <w:pPr>
        <w:tabs>
          <w:tab w:val="num" w:pos="3600"/>
        </w:tabs>
        <w:ind w:left="3600" w:hanging="360"/>
      </w:pPr>
      <w:rPr>
        <w:rFonts w:ascii="Arial" w:hAnsi="Arial" w:hint="default"/>
      </w:rPr>
    </w:lvl>
    <w:lvl w:ilvl="5" w:tplc="9E48A88A" w:tentative="1">
      <w:start w:val="1"/>
      <w:numFmt w:val="bullet"/>
      <w:lvlText w:val="–"/>
      <w:lvlJc w:val="left"/>
      <w:pPr>
        <w:tabs>
          <w:tab w:val="num" w:pos="4320"/>
        </w:tabs>
        <w:ind w:left="4320" w:hanging="360"/>
      </w:pPr>
      <w:rPr>
        <w:rFonts w:ascii="Arial" w:hAnsi="Arial" w:hint="default"/>
      </w:rPr>
    </w:lvl>
    <w:lvl w:ilvl="6" w:tplc="5C3A9FD2" w:tentative="1">
      <w:start w:val="1"/>
      <w:numFmt w:val="bullet"/>
      <w:lvlText w:val="–"/>
      <w:lvlJc w:val="left"/>
      <w:pPr>
        <w:tabs>
          <w:tab w:val="num" w:pos="5040"/>
        </w:tabs>
        <w:ind w:left="5040" w:hanging="360"/>
      </w:pPr>
      <w:rPr>
        <w:rFonts w:ascii="Arial" w:hAnsi="Arial" w:hint="default"/>
      </w:rPr>
    </w:lvl>
    <w:lvl w:ilvl="7" w:tplc="EDB8347C" w:tentative="1">
      <w:start w:val="1"/>
      <w:numFmt w:val="bullet"/>
      <w:lvlText w:val="–"/>
      <w:lvlJc w:val="left"/>
      <w:pPr>
        <w:tabs>
          <w:tab w:val="num" w:pos="5760"/>
        </w:tabs>
        <w:ind w:left="5760" w:hanging="360"/>
      </w:pPr>
      <w:rPr>
        <w:rFonts w:ascii="Arial" w:hAnsi="Arial" w:hint="default"/>
      </w:rPr>
    </w:lvl>
    <w:lvl w:ilvl="8" w:tplc="F38AAC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3"/>
  </w:num>
  <w:num w:numId="3">
    <w:abstractNumId w:val="30"/>
  </w:num>
  <w:num w:numId="4">
    <w:abstractNumId w:val="13"/>
  </w:num>
  <w:num w:numId="5">
    <w:abstractNumId w:val="17"/>
  </w:num>
  <w:num w:numId="6">
    <w:abstractNumId w:val="2"/>
  </w:num>
  <w:num w:numId="7">
    <w:abstractNumId w:val="1"/>
  </w:num>
  <w:num w:numId="8">
    <w:abstractNumId w:val="34"/>
  </w:num>
  <w:num w:numId="9">
    <w:abstractNumId w:val="20"/>
  </w:num>
  <w:num w:numId="10">
    <w:abstractNumId w:val="19"/>
  </w:num>
  <w:num w:numId="11">
    <w:abstractNumId w:val="9"/>
  </w:num>
  <w:num w:numId="12">
    <w:abstractNumId w:val="4"/>
  </w:num>
  <w:num w:numId="13">
    <w:abstractNumId w:val="15"/>
  </w:num>
  <w:num w:numId="14">
    <w:abstractNumId w:val="5"/>
  </w:num>
  <w:num w:numId="15">
    <w:abstractNumId w:val="12"/>
  </w:num>
  <w:num w:numId="16">
    <w:abstractNumId w:val="25"/>
  </w:num>
  <w:num w:numId="17">
    <w:abstractNumId w:val="23"/>
  </w:num>
  <w:num w:numId="18">
    <w:abstractNumId w:val="3"/>
  </w:num>
  <w:num w:numId="19">
    <w:abstractNumId w:val="21"/>
  </w:num>
  <w:num w:numId="20">
    <w:abstractNumId w:val="10"/>
  </w:num>
  <w:num w:numId="21">
    <w:abstractNumId w:val="27"/>
  </w:num>
  <w:num w:numId="22">
    <w:abstractNumId w:val="32"/>
  </w:num>
  <w:num w:numId="23">
    <w:abstractNumId w:val="16"/>
  </w:num>
  <w:num w:numId="24">
    <w:abstractNumId w:val="6"/>
  </w:num>
  <w:num w:numId="25">
    <w:abstractNumId w:val="0"/>
  </w:num>
  <w:num w:numId="26">
    <w:abstractNumId w:val="22"/>
  </w:num>
  <w:num w:numId="27">
    <w:abstractNumId w:val="28"/>
  </w:num>
  <w:num w:numId="28">
    <w:abstractNumId w:val="14"/>
  </w:num>
  <w:num w:numId="29">
    <w:abstractNumId w:val="31"/>
  </w:num>
  <w:num w:numId="30">
    <w:abstractNumId w:val="29"/>
  </w:num>
  <w:num w:numId="31">
    <w:abstractNumId w:val="8"/>
  </w:num>
  <w:num w:numId="32">
    <w:abstractNumId w:val="24"/>
  </w:num>
  <w:num w:numId="33">
    <w:abstractNumId w:val="7"/>
  </w:num>
  <w:num w:numId="34">
    <w:abstractNumId w:val="18"/>
  </w:num>
  <w:num w:numId="35">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15"/>
    <w:rsid w:val="0000269D"/>
    <w:rsid w:val="0000276E"/>
    <w:rsid w:val="0000311A"/>
    <w:rsid w:val="000036BB"/>
    <w:rsid w:val="000040C9"/>
    <w:rsid w:val="00004A77"/>
    <w:rsid w:val="00004D7D"/>
    <w:rsid w:val="00004F8E"/>
    <w:rsid w:val="00005084"/>
    <w:rsid w:val="00005313"/>
    <w:rsid w:val="000054B2"/>
    <w:rsid w:val="000057B1"/>
    <w:rsid w:val="00005E2A"/>
    <w:rsid w:val="0000696B"/>
    <w:rsid w:val="000069A8"/>
    <w:rsid w:val="00007375"/>
    <w:rsid w:val="0000741B"/>
    <w:rsid w:val="00010345"/>
    <w:rsid w:val="000103F2"/>
    <w:rsid w:val="00011157"/>
    <w:rsid w:val="000112D9"/>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7B7"/>
    <w:rsid w:val="0001686B"/>
    <w:rsid w:val="00016E28"/>
    <w:rsid w:val="000171AF"/>
    <w:rsid w:val="00017E83"/>
    <w:rsid w:val="00017E8E"/>
    <w:rsid w:val="00017F08"/>
    <w:rsid w:val="00017F1B"/>
    <w:rsid w:val="00020035"/>
    <w:rsid w:val="0002009E"/>
    <w:rsid w:val="00020967"/>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B9E"/>
    <w:rsid w:val="00024C92"/>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A32"/>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FF"/>
    <w:rsid w:val="00045FAA"/>
    <w:rsid w:val="00046765"/>
    <w:rsid w:val="00046883"/>
    <w:rsid w:val="00046D4F"/>
    <w:rsid w:val="00047626"/>
    <w:rsid w:val="00047819"/>
    <w:rsid w:val="00047917"/>
    <w:rsid w:val="00047B7C"/>
    <w:rsid w:val="00047E52"/>
    <w:rsid w:val="0005004B"/>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077"/>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6D93"/>
    <w:rsid w:val="00067405"/>
    <w:rsid w:val="0006757F"/>
    <w:rsid w:val="000675E8"/>
    <w:rsid w:val="00067AB7"/>
    <w:rsid w:val="000700AE"/>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4F0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CD0"/>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B51"/>
    <w:rsid w:val="000B0FF8"/>
    <w:rsid w:val="000B1B6F"/>
    <w:rsid w:val="000B1D33"/>
    <w:rsid w:val="000B1FF0"/>
    <w:rsid w:val="000B200B"/>
    <w:rsid w:val="000B2308"/>
    <w:rsid w:val="000B2505"/>
    <w:rsid w:val="000B29D2"/>
    <w:rsid w:val="000B2E20"/>
    <w:rsid w:val="000B3D6F"/>
    <w:rsid w:val="000B3DDA"/>
    <w:rsid w:val="000B3F98"/>
    <w:rsid w:val="000B4816"/>
    <w:rsid w:val="000B4822"/>
    <w:rsid w:val="000B48AA"/>
    <w:rsid w:val="000B4B73"/>
    <w:rsid w:val="000B4E07"/>
    <w:rsid w:val="000B53EE"/>
    <w:rsid w:val="000B53FD"/>
    <w:rsid w:val="000B595E"/>
    <w:rsid w:val="000B6513"/>
    <w:rsid w:val="000B6775"/>
    <w:rsid w:val="000B77ED"/>
    <w:rsid w:val="000B7929"/>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14"/>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940"/>
    <w:rsid w:val="000D1A4E"/>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641F"/>
    <w:rsid w:val="000D6430"/>
    <w:rsid w:val="000D6658"/>
    <w:rsid w:val="000D79E2"/>
    <w:rsid w:val="000E078F"/>
    <w:rsid w:val="000E0826"/>
    <w:rsid w:val="000E08AC"/>
    <w:rsid w:val="000E09D7"/>
    <w:rsid w:val="000E0B89"/>
    <w:rsid w:val="000E0BE0"/>
    <w:rsid w:val="000E0F80"/>
    <w:rsid w:val="000E1CD6"/>
    <w:rsid w:val="000E1DFE"/>
    <w:rsid w:val="000E244E"/>
    <w:rsid w:val="000E254D"/>
    <w:rsid w:val="000E2562"/>
    <w:rsid w:val="000E2A0C"/>
    <w:rsid w:val="000E2C73"/>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412"/>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A88"/>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AE"/>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0F"/>
    <w:rsid w:val="0013019C"/>
    <w:rsid w:val="00130660"/>
    <w:rsid w:val="00130742"/>
    <w:rsid w:val="00130955"/>
    <w:rsid w:val="00131312"/>
    <w:rsid w:val="00131978"/>
    <w:rsid w:val="00131A3B"/>
    <w:rsid w:val="00132852"/>
    <w:rsid w:val="00132CE2"/>
    <w:rsid w:val="00133041"/>
    <w:rsid w:val="00133572"/>
    <w:rsid w:val="001335CE"/>
    <w:rsid w:val="001339AE"/>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BC"/>
    <w:rsid w:val="001579A2"/>
    <w:rsid w:val="00160A3F"/>
    <w:rsid w:val="001619F0"/>
    <w:rsid w:val="00161AD5"/>
    <w:rsid w:val="00161E7A"/>
    <w:rsid w:val="001634F9"/>
    <w:rsid w:val="00163EDB"/>
    <w:rsid w:val="00164248"/>
    <w:rsid w:val="0016429C"/>
    <w:rsid w:val="001643E2"/>
    <w:rsid w:val="0016447A"/>
    <w:rsid w:val="0016528A"/>
    <w:rsid w:val="00165A0F"/>
    <w:rsid w:val="00165D18"/>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46B"/>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543"/>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77A"/>
    <w:rsid w:val="00194854"/>
    <w:rsid w:val="00195384"/>
    <w:rsid w:val="00195461"/>
    <w:rsid w:val="001956AF"/>
    <w:rsid w:val="0019580C"/>
    <w:rsid w:val="00195A10"/>
    <w:rsid w:val="00195AD5"/>
    <w:rsid w:val="00196B7E"/>
    <w:rsid w:val="00196C48"/>
    <w:rsid w:val="00196F92"/>
    <w:rsid w:val="001970CF"/>
    <w:rsid w:val="00197232"/>
    <w:rsid w:val="0019740D"/>
    <w:rsid w:val="001A067C"/>
    <w:rsid w:val="001A1028"/>
    <w:rsid w:val="001A10CD"/>
    <w:rsid w:val="001A129D"/>
    <w:rsid w:val="001A160D"/>
    <w:rsid w:val="001A18B5"/>
    <w:rsid w:val="001A1CE8"/>
    <w:rsid w:val="001A21FD"/>
    <w:rsid w:val="001A2672"/>
    <w:rsid w:val="001A28D0"/>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4C0"/>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A74"/>
    <w:rsid w:val="001C2BA8"/>
    <w:rsid w:val="001C2E7E"/>
    <w:rsid w:val="001C31C6"/>
    <w:rsid w:val="001C330D"/>
    <w:rsid w:val="001C34D4"/>
    <w:rsid w:val="001C37EB"/>
    <w:rsid w:val="001C38D5"/>
    <w:rsid w:val="001C39D3"/>
    <w:rsid w:val="001C39D5"/>
    <w:rsid w:val="001C3DB1"/>
    <w:rsid w:val="001C407D"/>
    <w:rsid w:val="001C41C6"/>
    <w:rsid w:val="001C4417"/>
    <w:rsid w:val="001C47AD"/>
    <w:rsid w:val="001C59FB"/>
    <w:rsid w:val="001C5C88"/>
    <w:rsid w:val="001C6276"/>
    <w:rsid w:val="001C6301"/>
    <w:rsid w:val="001C6BF8"/>
    <w:rsid w:val="001C6DEF"/>
    <w:rsid w:val="001C6ED8"/>
    <w:rsid w:val="001C7171"/>
    <w:rsid w:val="001C788A"/>
    <w:rsid w:val="001D042F"/>
    <w:rsid w:val="001D085A"/>
    <w:rsid w:val="001D0E39"/>
    <w:rsid w:val="001D1020"/>
    <w:rsid w:val="001D10E1"/>
    <w:rsid w:val="001D1B15"/>
    <w:rsid w:val="001D20CB"/>
    <w:rsid w:val="001D2278"/>
    <w:rsid w:val="001D345B"/>
    <w:rsid w:val="001D3650"/>
    <w:rsid w:val="001D3968"/>
    <w:rsid w:val="001D40CE"/>
    <w:rsid w:val="001D4B6E"/>
    <w:rsid w:val="001D4BC3"/>
    <w:rsid w:val="001D500E"/>
    <w:rsid w:val="001D61E7"/>
    <w:rsid w:val="001D6329"/>
    <w:rsid w:val="001D6A19"/>
    <w:rsid w:val="001D6B32"/>
    <w:rsid w:val="001D7B05"/>
    <w:rsid w:val="001D7E39"/>
    <w:rsid w:val="001D7E7E"/>
    <w:rsid w:val="001D7F14"/>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30B7"/>
    <w:rsid w:val="001F3196"/>
    <w:rsid w:val="001F3A5A"/>
    <w:rsid w:val="001F3B96"/>
    <w:rsid w:val="001F3D0B"/>
    <w:rsid w:val="001F4F11"/>
    <w:rsid w:val="001F511A"/>
    <w:rsid w:val="001F592B"/>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32BC"/>
    <w:rsid w:val="002151C0"/>
    <w:rsid w:val="00215471"/>
    <w:rsid w:val="002157F6"/>
    <w:rsid w:val="00215D9C"/>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A1F"/>
    <w:rsid w:val="00241D6C"/>
    <w:rsid w:val="00242057"/>
    <w:rsid w:val="00242324"/>
    <w:rsid w:val="0024263C"/>
    <w:rsid w:val="0024306B"/>
    <w:rsid w:val="002435A6"/>
    <w:rsid w:val="0024370C"/>
    <w:rsid w:val="00243AAE"/>
    <w:rsid w:val="00243BF0"/>
    <w:rsid w:val="00243C33"/>
    <w:rsid w:val="0024466A"/>
    <w:rsid w:val="00244C25"/>
    <w:rsid w:val="00244E7F"/>
    <w:rsid w:val="00244F47"/>
    <w:rsid w:val="00245157"/>
    <w:rsid w:val="002452C9"/>
    <w:rsid w:val="00245940"/>
    <w:rsid w:val="00245A14"/>
    <w:rsid w:val="00245AE9"/>
    <w:rsid w:val="00245C78"/>
    <w:rsid w:val="002460E1"/>
    <w:rsid w:val="002461BE"/>
    <w:rsid w:val="0024682B"/>
    <w:rsid w:val="00246B3A"/>
    <w:rsid w:val="00246BDE"/>
    <w:rsid w:val="00246C35"/>
    <w:rsid w:val="00246E2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C61"/>
    <w:rsid w:val="0025718F"/>
    <w:rsid w:val="00257405"/>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581"/>
    <w:rsid w:val="002806B0"/>
    <w:rsid w:val="00280A2E"/>
    <w:rsid w:val="00280D2A"/>
    <w:rsid w:val="002814D5"/>
    <w:rsid w:val="00281CBF"/>
    <w:rsid w:val="00281E7A"/>
    <w:rsid w:val="002826A4"/>
    <w:rsid w:val="00282E6A"/>
    <w:rsid w:val="00282EDB"/>
    <w:rsid w:val="00282EE0"/>
    <w:rsid w:val="00282FC3"/>
    <w:rsid w:val="002830EC"/>
    <w:rsid w:val="00283315"/>
    <w:rsid w:val="00283507"/>
    <w:rsid w:val="002835E0"/>
    <w:rsid w:val="00283D44"/>
    <w:rsid w:val="00283F2E"/>
    <w:rsid w:val="0028493D"/>
    <w:rsid w:val="002849F3"/>
    <w:rsid w:val="002852E2"/>
    <w:rsid w:val="00285A54"/>
    <w:rsid w:val="00285B65"/>
    <w:rsid w:val="002860B4"/>
    <w:rsid w:val="002861C4"/>
    <w:rsid w:val="00286596"/>
    <w:rsid w:val="00286875"/>
    <w:rsid w:val="00286EFD"/>
    <w:rsid w:val="00287C98"/>
    <w:rsid w:val="00287D23"/>
    <w:rsid w:val="00287E6E"/>
    <w:rsid w:val="002900BA"/>
    <w:rsid w:val="002902EB"/>
    <w:rsid w:val="0029035B"/>
    <w:rsid w:val="002904BA"/>
    <w:rsid w:val="002907D0"/>
    <w:rsid w:val="00290DDB"/>
    <w:rsid w:val="00291264"/>
    <w:rsid w:val="00291292"/>
    <w:rsid w:val="0029198C"/>
    <w:rsid w:val="00291A2A"/>
    <w:rsid w:val="00291B7F"/>
    <w:rsid w:val="002923B4"/>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0E0"/>
    <w:rsid w:val="002A5546"/>
    <w:rsid w:val="002A5567"/>
    <w:rsid w:val="002A5593"/>
    <w:rsid w:val="002A5BD2"/>
    <w:rsid w:val="002A5CDB"/>
    <w:rsid w:val="002A6565"/>
    <w:rsid w:val="002A65F8"/>
    <w:rsid w:val="002A66CF"/>
    <w:rsid w:val="002A67D4"/>
    <w:rsid w:val="002A69DE"/>
    <w:rsid w:val="002A6D1F"/>
    <w:rsid w:val="002A790B"/>
    <w:rsid w:val="002A7B60"/>
    <w:rsid w:val="002B01AA"/>
    <w:rsid w:val="002B0D9B"/>
    <w:rsid w:val="002B0F08"/>
    <w:rsid w:val="002B1061"/>
    <w:rsid w:val="002B1070"/>
    <w:rsid w:val="002B1131"/>
    <w:rsid w:val="002B126F"/>
    <w:rsid w:val="002B148E"/>
    <w:rsid w:val="002B1684"/>
    <w:rsid w:val="002B1DF4"/>
    <w:rsid w:val="002B1E56"/>
    <w:rsid w:val="002B23B3"/>
    <w:rsid w:val="002B2482"/>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BCB"/>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6B9F"/>
    <w:rsid w:val="002C7671"/>
    <w:rsid w:val="002C788A"/>
    <w:rsid w:val="002C78CA"/>
    <w:rsid w:val="002C7B33"/>
    <w:rsid w:val="002C7BC9"/>
    <w:rsid w:val="002D0490"/>
    <w:rsid w:val="002D0528"/>
    <w:rsid w:val="002D071C"/>
    <w:rsid w:val="002D0A47"/>
    <w:rsid w:val="002D0D8E"/>
    <w:rsid w:val="002D0DC1"/>
    <w:rsid w:val="002D0E97"/>
    <w:rsid w:val="002D163D"/>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73D"/>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769"/>
    <w:rsid w:val="002F42B0"/>
    <w:rsid w:val="002F43A4"/>
    <w:rsid w:val="002F4702"/>
    <w:rsid w:val="002F4BBD"/>
    <w:rsid w:val="002F4C62"/>
    <w:rsid w:val="002F4EB1"/>
    <w:rsid w:val="002F59E1"/>
    <w:rsid w:val="002F64AA"/>
    <w:rsid w:val="002F66B2"/>
    <w:rsid w:val="002F6A21"/>
    <w:rsid w:val="002F6A46"/>
    <w:rsid w:val="002F737D"/>
    <w:rsid w:val="002F7610"/>
    <w:rsid w:val="002F77DC"/>
    <w:rsid w:val="002F791E"/>
    <w:rsid w:val="0030021E"/>
    <w:rsid w:val="003004C5"/>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3B"/>
    <w:rsid w:val="00321E0B"/>
    <w:rsid w:val="00322382"/>
    <w:rsid w:val="003224DF"/>
    <w:rsid w:val="003228DA"/>
    <w:rsid w:val="00322A88"/>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019"/>
    <w:rsid w:val="00331186"/>
    <w:rsid w:val="0033186E"/>
    <w:rsid w:val="0033200F"/>
    <w:rsid w:val="00332322"/>
    <w:rsid w:val="003323A4"/>
    <w:rsid w:val="0033255C"/>
    <w:rsid w:val="00332B8F"/>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3F6"/>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769"/>
    <w:rsid w:val="00346796"/>
    <w:rsid w:val="00346810"/>
    <w:rsid w:val="003469D4"/>
    <w:rsid w:val="00346F69"/>
    <w:rsid w:val="003479A1"/>
    <w:rsid w:val="00347B7F"/>
    <w:rsid w:val="003500EA"/>
    <w:rsid w:val="003501CB"/>
    <w:rsid w:val="0035042A"/>
    <w:rsid w:val="0035086F"/>
    <w:rsid w:val="00350962"/>
    <w:rsid w:val="00350B1C"/>
    <w:rsid w:val="00350B61"/>
    <w:rsid w:val="003515AC"/>
    <w:rsid w:val="00351856"/>
    <w:rsid w:val="00351C08"/>
    <w:rsid w:val="00351D02"/>
    <w:rsid w:val="0035333D"/>
    <w:rsid w:val="00353535"/>
    <w:rsid w:val="00353C0E"/>
    <w:rsid w:val="00353C70"/>
    <w:rsid w:val="00354378"/>
    <w:rsid w:val="003546C9"/>
    <w:rsid w:val="00354722"/>
    <w:rsid w:val="00354883"/>
    <w:rsid w:val="00354950"/>
    <w:rsid w:val="00354CE8"/>
    <w:rsid w:val="00354F63"/>
    <w:rsid w:val="00355076"/>
    <w:rsid w:val="0035531E"/>
    <w:rsid w:val="00355757"/>
    <w:rsid w:val="00355AF6"/>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209"/>
    <w:rsid w:val="00361CB0"/>
    <w:rsid w:val="00361F95"/>
    <w:rsid w:val="0036214A"/>
    <w:rsid w:val="003621E2"/>
    <w:rsid w:val="00362307"/>
    <w:rsid w:val="003628F9"/>
    <w:rsid w:val="00362B27"/>
    <w:rsid w:val="00362BAC"/>
    <w:rsid w:val="003634F3"/>
    <w:rsid w:val="00363A4E"/>
    <w:rsid w:val="00363A60"/>
    <w:rsid w:val="00363AE3"/>
    <w:rsid w:val="00363D47"/>
    <w:rsid w:val="00363E1E"/>
    <w:rsid w:val="003644B9"/>
    <w:rsid w:val="00364561"/>
    <w:rsid w:val="003645C0"/>
    <w:rsid w:val="00364884"/>
    <w:rsid w:val="00364893"/>
    <w:rsid w:val="00364ED9"/>
    <w:rsid w:val="0036522B"/>
    <w:rsid w:val="003652D6"/>
    <w:rsid w:val="00365670"/>
    <w:rsid w:val="00365800"/>
    <w:rsid w:val="00365D1E"/>
    <w:rsid w:val="00365DAD"/>
    <w:rsid w:val="003661E7"/>
    <w:rsid w:val="00366657"/>
    <w:rsid w:val="00366AE0"/>
    <w:rsid w:val="00366B0C"/>
    <w:rsid w:val="00366E1E"/>
    <w:rsid w:val="00366FC1"/>
    <w:rsid w:val="00366FD1"/>
    <w:rsid w:val="00367E44"/>
    <w:rsid w:val="00370000"/>
    <w:rsid w:val="00370896"/>
    <w:rsid w:val="003709A3"/>
    <w:rsid w:val="00371140"/>
    <w:rsid w:val="0037163E"/>
    <w:rsid w:val="0037167C"/>
    <w:rsid w:val="00371AD0"/>
    <w:rsid w:val="00371B42"/>
    <w:rsid w:val="00372A76"/>
    <w:rsid w:val="00372C56"/>
    <w:rsid w:val="00372C8B"/>
    <w:rsid w:val="00372DF6"/>
    <w:rsid w:val="00373986"/>
    <w:rsid w:val="00373D69"/>
    <w:rsid w:val="00374054"/>
    <w:rsid w:val="00374335"/>
    <w:rsid w:val="00374A70"/>
    <w:rsid w:val="00374E83"/>
    <w:rsid w:val="0037573F"/>
    <w:rsid w:val="0037629F"/>
    <w:rsid w:val="00376D40"/>
    <w:rsid w:val="00376E40"/>
    <w:rsid w:val="0037722A"/>
    <w:rsid w:val="00377366"/>
    <w:rsid w:val="0037742D"/>
    <w:rsid w:val="0037752A"/>
    <w:rsid w:val="003778F1"/>
    <w:rsid w:val="00377CC0"/>
    <w:rsid w:val="00380C33"/>
    <w:rsid w:val="0038188C"/>
    <w:rsid w:val="003818EE"/>
    <w:rsid w:val="00381CE0"/>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F26"/>
    <w:rsid w:val="00394427"/>
    <w:rsid w:val="00394C4E"/>
    <w:rsid w:val="00394D90"/>
    <w:rsid w:val="00395C64"/>
    <w:rsid w:val="00395D27"/>
    <w:rsid w:val="003960FC"/>
    <w:rsid w:val="00396117"/>
    <w:rsid w:val="00396196"/>
    <w:rsid w:val="0039625F"/>
    <w:rsid w:val="00396490"/>
    <w:rsid w:val="00396866"/>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8"/>
    <w:rsid w:val="003A7DD5"/>
    <w:rsid w:val="003A7E56"/>
    <w:rsid w:val="003B01ED"/>
    <w:rsid w:val="003B02A5"/>
    <w:rsid w:val="003B0C69"/>
    <w:rsid w:val="003B0EF6"/>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7B7"/>
    <w:rsid w:val="003B7BA6"/>
    <w:rsid w:val="003B7EAA"/>
    <w:rsid w:val="003C016F"/>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375"/>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2A1"/>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F43"/>
    <w:rsid w:val="003F20F8"/>
    <w:rsid w:val="003F2DC5"/>
    <w:rsid w:val="003F303F"/>
    <w:rsid w:val="003F3749"/>
    <w:rsid w:val="003F3C12"/>
    <w:rsid w:val="003F45B5"/>
    <w:rsid w:val="003F4CA1"/>
    <w:rsid w:val="003F4F9B"/>
    <w:rsid w:val="003F583C"/>
    <w:rsid w:val="003F608C"/>
    <w:rsid w:val="003F60C3"/>
    <w:rsid w:val="003F66B1"/>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6E3"/>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228"/>
    <w:rsid w:val="0042779E"/>
    <w:rsid w:val="00427B49"/>
    <w:rsid w:val="00427BDE"/>
    <w:rsid w:val="00427E7A"/>
    <w:rsid w:val="004302CD"/>
    <w:rsid w:val="00430F19"/>
    <w:rsid w:val="004310D3"/>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28"/>
    <w:rsid w:val="00440264"/>
    <w:rsid w:val="0044036E"/>
    <w:rsid w:val="004410A1"/>
    <w:rsid w:val="004412A8"/>
    <w:rsid w:val="00441D96"/>
    <w:rsid w:val="00442488"/>
    <w:rsid w:val="00442490"/>
    <w:rsid w:val="0044281C"/>
    <w:rsid w:val="0044283A"/>
    <w:rsid w:val="004428C2"/>
    <w:rsid w:val="00442B69"/>
    <w:rsid w:val="004431FF"/>
    <w:rsid w:val="004434E2"/>
    <w:rsid w:val="004436E2"/>
    <w:rsid w:val="004438BE"/>
    <w:rsid w:val="00443B52"/>
    <w:rsid w:val="00444C1A"/>
    <w:rsid w:val="00444F8E"/>
    <w:rsid w:val="00445BD7"/>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7"/>
    <w:rsid w:val="00456A9C"/>
    <w:rsid w:val="00457149"/>
    <w:rsid w:val="004571A1"/>
    <w:rsid w:val="004578AB"/>
    <w:rsid w:val="00457939"/>
    <w:rsid w:val="0046040A"/>
    <w:rsid w:val="0046085C"/>
    <w:rsid w:val="00460A90"/>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791"/>
    <w:rsid w:val="004648FE"/>
    <w:rsid w:val="0046499E"/>
    <w:rsid w:val="004652FA"/>
    <w:rsid w:val="004655F2"/>
    <w:rsid w:val="004664EC"/>
    <w:rsid w:val="00466A94"/>
    <w:rsid w:val="00466FED"/>
    <w:rsid w:val="004671DD"/>
    <w:rsid w:val="00467824"/>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53B9"/>
    <w:rsid w:val="004A55CF"/>
    <w:rsid w:val="004A55D8"/>
    <w:rsid w:val="004A5651"/>
    <w:rsid w:val="004A5C0E"/>
    <w:rsid w:val="004A6415"/>
    <w:rsid w:val="004A6C7A"/>
    <w:rsid w:val="004A7742"/>
    <w:rsid w:val="004A799B"/>
    <w:rsid w:val="004A7A4A"/>
    <w:rsid w:val="004A7DBB"/>
    <w:rsid w:val="004B01BB"/>
    <w:rsid w:val="004B1120"/>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4DB"/>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104"/>
    <w:rsid w:val="004C4691"/>
    <w:rsid w:val="004C477F"/>
    <w:rsid w:val="004C49DE"/>
    <w:rsid w:val="004C503D"/>
    <w:rsid w:val="004C5AE1"/>
    <w:rsid w:val="004C5EAA"/>
    <w:rsid w:val="004C6167"/>
    <w:rsid w:val="004C646F"/>
    <w:rsid w:val="004C66F0"/>
    <w:rsid w:val="004C76FF"/>
    <w:rsid w:val="004C7C44"/>
    <w:rsid w:val="004D0BA1"/>
    <w:rsid w:val="004D1098"/>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4CB6"/>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4E5"/>
    <w:rsid w:val="004F383D"/>
    <w:rsid w:val="004F3889"/>
    <w:rsid w:val="004F3D66"/>
    <w:rsid w:val="004F4BBE"/>
    <w:rsid w:val="004F4FAD"/>
    <w:rsid w:val="004F5161"/>
    <w:rsid w:val="004F5215"/>
    <w:rsid w:val="004F532C"/>
    <w:rsid w:val="004F55FC"/>
    <w:rsid w:val="004F5729"/>
    <w:rsid w:val="004F599A"/>
    <w:rsid w:val="004F6124"/>
    <w:rsid w:val="004F6C15"/>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28A"/>
    <w:rsid w:val="00502478"/>
    <w:rsid w:val="005028D7"/>
    <w:rsid w:val="00502ABA"/>
    <w:rsid w:val="00502C68"/>
    <w:rsid w:val="005030B0"/>
    <w:rsid w:val="005032B8"/>
    <w:rsid w:val="00503A69"/>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2BB"/>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EFF"/>
    <w:rsid w:val="0053003B"/>
    <w:rsid w:val="00531A90"/>
    <w:rsid w:val="00531B40"/>
    <w:rsid w:val="00531C10"/>
    <w:rsid w:val="005322F0"/>
    <w:rsid w:val="00533601"/>
    <w:rsid w:val="00533BB6"/>
    <w:rsid w:val="0053407C"/>
    <w:rsid w:val="005345F6"/>
    <w:rsid w:val="00534B25"/>
    <w:rsid w:val="00534CB4"/>
    <w:rsid w:val="00534DCC"/>
    <w:rsid w:val="00535BEF"/>
    <w:rsid w:val="0053614E"/>
    <w:rsid w:val="005363AD"/>
    <w:rsid w:val="005366CD"/>
    <w:rsid w:val="005367F7"/>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DD"/>
    <w:rsid w:val="00543D5A"/>
    <w:rsid w:val="00544697"/>
    <w:rsid w:val="005446D8"/>
    <w:rsid w:val="005447A7"/>
    <w:rsid w:val="00544B00"/>
    <w:rsid w:val="005451E2"/>
    <w:rsid w:val="005457C7"/>
    <w:rsid w:val="00545F87"/>
    <w:rsid w:val="00546795"/>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989"/>
    <w:rsid w:val="00555D3C"/>
    <w:rsid w:val="00556260"/>
    <w:rsid w:val="0055627C"/>
    <w:rsid w:val="00556BD9"/>
    <w:rsid w:val="00557A94"/>
    <w:rsid w:val="0056013A"/>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0F6"/>
    <w:rsid w:val="00565220"/>
    <w:rsid w:val="00565AE2"/>
    <w:rsid w:val="00565D12"/>
    <w:rsid w:val="00565EF2"/>
    <w:rsid w:val="00566543"/>
    <w:rsid w:val="0056670F"/>
    <w:rsid w:val="00567151"/>
    <w:rsid w:val="00567DCB"/>
    <w:rsid w:val="00570299"/>
    <w:rsid w:val="00570C11"/>
    <w:rsid w:val="00570F23"/>
    <w:rsid w:val="00571787"/>
    <w:rsid w:val="00571B30"/>
    <w:rsid w:val="00571EB3"/>
    <w:rsid w:val="00572285"/>
    <w:rsid w:val="00572C79"/>
    <w:rsid w:val="005731C2"/>
    <w:rsid w:val="0057337D"/>
    <w:rsid w:val="005737A1"/>
    <w:rsid w:val="00573896"/>
    <w:rsid w:val="005738E4"/>
    <w:rsid w:val="005739CB"/>
    <w:rsid w:val="005739DC"/>
    <w:rsid w:val="00574067"/>
    <w:rsid w:val="00574B63"/>
    <w:rsid w:val="00574BA3"/>
    <w:rsid w:val="00574CAA"/>
    <w:rsid w:val="00574CCE"/>
    <w:rsid w:val="0057565B"/>
    <w:rsid w:val="00575B75"/>
    <w:rsid w:val="00575C6D"/>
    <w:rsid w:val="00576079"/>
    <w:rsid w:val="005768E8"/>
    <w:rsid w:val="00576DA7"/>
    <w:rsid w:val="00576EAE"/>
    <w:rsid w:val="005774A5"/>
    <w:rsid w:val="005779AC"/>
    <w:rsid w:val="00580112"/>
    <w:rsid w:val="0058078F"/>
    <w:rsid w:val="0058092F"/>
    <w:rsid w:val="005819C6"/>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6078"/>
    <w:rsid w:val="005B6086"/>
    <w:rsid w:val="005B62E4"/>
    <w:rsid w:val="005B643A"/>
    <w:rsid w:val="005B6554"/>
    <w:rsid w:val="005B751D"/>
    <w:rsid w:val="005C007A"/>
    <w:rsid w:val="005C01CB"/>
    <w:rsid w:val="005C02DF"/>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87E"/>
    <w:rsid w:val="005D1C1E"/>
    <w:rsid w:val="005D1F65"/>
    <w:rsid w:val="005D2636"/>
    <w:rsid w:val="005D2946"/>
    <w:rsid w:val="005D3819"/>
    <w:rsid w:val="005D3F2D"/>
    <w:rsid w:val="005D4577"/>
    <w:rsid w:val="005D4618"/>
    <w:rsid w:val="005D491E"/>
    <w:rsid w:val="005D4FCC"/>
    <w:rsid w:val="005D53C8"/>
    <w:rsid w:val="005D567C"/>
    <w:rsid w:val="005D649C"/>
    <w:rsid w:val="005D6EFD"/>
    <w:rsid w:val="005E0618"/>
    <w:rsid w:val="005E09F6"/>
    <w:rsid w:val="005E0AF5"/>
    <w:rsid w:val="005E106C"/>
    <w:rsid w:val="005E1CEA"/>
    <w:rsid w:val="005E1E23"/>
    <w:rsid w:val="005E25A4"/>
    <w:rsid w:val="005E2960"/>
    <w:rsid w:val="005E2C44"/>
    <w:rsid w:val="005E3052"/>
    <w:rsid w:val="005E3092"/>
    <w:rsid w:val="005E30C1"/>
    <w:rsid w:val="005E30D3"/>
    <w:rsid w:val="005E3958"/>
    <w:rsid w:val="005E399B"/>
    <w:rsid w:val="005E3E81"/>
    <w:rsid w:val="005E4B98"/>
    <w:rsid w:val="005E4DB9"/>
    <w:rsid w:val="005E4DEA"/>
    <w:rsid w:val="005E6725"/>
    <w:rsid w:val="005E6CE1"/>
    <w:rsid w:val="005E6E43"/>
    <w:rsid w:val="005E7612"/>
    <w:rsid w:val="005E77CA"/>
    <w:rsid w:val="005E7F4D"/>
    <w:rsid w:val="005F0333"/>
    <w:rsid w:val="005F034D"/>
    <w:rsid w:val="005F0480"/>
    <w:rsid w:val="005F067D"/>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70C6F"/>
    <w:rsid w:val="00671AC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98F"/>
    <w:rsid w:val="006806F3"/>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546"/>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93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91"/>
    <w:rsid w:val="006A2DAF"/>
    <w:rsid w:val="006A3012"/>
    <w:rsid w:val="006A3C2E"/>
    <w:rsid w:val="006A3EDA"/>
    <w:rsid w:val="006A4031"/>
    <w:rsid w:val="006A43E4"/>
    <w:rsid w:val="006A45C8"/>
    <w:rsid w:val="006A48F1"/>
    <w:rsid w:val="006A4F90"/>
    <w:rsid w:val="006A5D7B"/>
    <w:rsid w:val="006A6352"/>
    <w:rsid w:val="006A656A"/>
    <w:rsid w:val="006A66CB"/>
    <w:rsid w:val="006A6912"/>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B68"/>
    <w:rsid w:val="006C7E36"/>
    <w:rsid w:val="006D00B2"/>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9F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CD2"/>
    <w:rsid w:val="00720DDF"/>
    <w:rsid w:val="0072116D"/>
    <w:rsid w:val="0072123A"/>
    <w:rsid w:val="007217EB"/>
    <w:rsid w:val="00721A87"/>
    <w:rsid w:val="007229EF"/>
    <w:rsid w:val="00722ABA"/>
    <w:rsid w:val="00722E01"/>
    <w:rsid w:val="00722E83"/>
    <w:rsid w:val="0072308E"/>
    <w:rsid w:val="007235EE"/>
    <w:rsid w:val="00723AFD"/>
    <w:rsid w:val="00723DCE"/>
    <w:rsid w:val="007241D3"/>
    <w:rsid w:val="007242BC"/>
    <w:rsid w:val="00724677"/>
    <w:rsid w:val="007247E7"/>
    <w:rsid w:val="00724808"/>
    <w:rsid w:val="00724AEC"/>
    <w:rsid w:val="00725208"/>
    <w:rsid w:val="007253B0"/>
    <w:rsid w:val="007253DA"/>
    <w:rsid w:val="00725981"/>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300B"/>
    <w:rsid w:val="00733351"/>
    <w:rsid w:val="00734050"/>
    <w:rsid w:val="0073492C"/>
    <w:rsid w:val="00734E1A"/>
    <w:rsid w:val="00735AD1"/>
    <w:rsid w:val="00735BB4"/>
    <w:rsid w:val="00735D1B"/>
    <w:rsid w:val="00735EDF"/>
    <w:rsid w:val="007363CF"/>
    <w:rsid w:val="00736DDE"/>
    <w:rsid w:val="00737118"/>
    <w:rsid w:val="00737AEA"/>
    <w:rsid w:val="00740085"/>
    <w:rsid w:val="007407DC"/>
    <w:rsid w:val="00740C60"/>
    <w:rsid w:val="00740E30"/>
    <w:rsid w:val="00741C45"/>
    <w:rsid w:val="007422C9"/>
    <w:rsid w:val="0074278F"/>
    <w:rsid w:val="00742C86"/>
    <w:rsid w:val="00744B07"/>
    <w:rsid w:val="00744BB3"/>
    <w:rsid w:val="00744D87"/>
    <w:rsid w:val="0074512A"/>
    <w:rsid w:val="007458D8"/>
    <w:rsid w:val="007459E4"/>
    <w:rsid w:val="00745DB0"/>
    <w:rsid w:val="00745E63"/>
    <w:rsid w:val="007464AA"/>
    <w:rsid w:val="0074654D"/>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9D"/>
    <w:rsid w:val="00770EA5"/>
    <w:rsid w:val="00771299"/>
    <w:rsid w:val="00771341"/>
    <w:rsid w:val="00771464"/>
    <w:rsid w:val="0077150B"/>
    <w:rsid w:val="00771535"/>
    <w:rsid w:val="00771722"/>
    <w:rsid w:val="00771A69"/>
    <w:rsid w:val="007727F9"/>
    <w:rsid w:val="00772CBA"/>
    <w:rsid w:val="00772F48"/>
    <w:rsid w:val="0077429F"/>
    <w:rsid w:val="00774B7C"/>
    <w:rsid w:val="00774C8B"/>
    <w:rsid w:val="00774C9E"/>
    <w:rsid w:val="00774E8D"/>
    <w:rsid w:val="00775714"/>
    <w:rsid w:val="007761B3"/>
    <w:rsid w:val="0077671B"/>
    <w:rsid w:val="00776AA8"/>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2C8E"/>
    <w:rsid w:val="007A38F0"/>
    <w:rsid w:val="007A3AD5"/>
    <w:rsid w:val="007A3C7E"/>
    <w:rsid w:val="007A3E39"/>
    <w:rsid w:val="007A44E3"/>
    <w:rsid w:val="007A45C4"/>
    <w:rsid w:val="007A47CB"/>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7DE"/>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C01D6"/>
    <w:rsid w:val="007C0878"/>
    <w:rsid w:val="007C0977"/>
    <w:rsid w:val="007C0F9E"/>
    <w:rsid w:val="007C0FF9"/>
    <w:rsid w:val="007C162B"/>
    <w:rsid w:val="007C17EF"/>
    <w:rsid w:val="007C1A6B"/>
    <w:rsid w:val="007C20CF"/>
    <w:rsid w:val="007C2896"/>
    <w:rsid w:val="007C29F4"/>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E5"/>
    <w:rsid w:val="007D3D08"/>
    <w:rsid w:val="007D45A8"/>
    <w:rsid w:val="007D465D"/>
    <w:rsid w:val="007D4FFB"/>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136D"/>
    <w:rsid w:val="007F201B"/>
    <w:rsid w:val="007F220A"/>
    <w:rsid w:val="007F2481"/>
    <w:rsid w:val="007F2AF5"/>
    <w:rsid w:val="007F38D8"/>
    <w:rsid w:val="007F3A85"/>
    <w:rsid w:val="007F4D5C"/>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C5"/>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2B"/>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2775"/>
    <w:rsid w:val="00842A07"/>
    <w:rsid w:val="00842BEC"/>
    <w:rsid w:val="008434CC"/>
    <w:rsid w:val="00843ACF"/>
    <w:rsid w:val="0084407D"/>
    <w:rsid w:val="008443E3"/>
    <w:rsid w:val="00844664"/>
    <w:rsid w:val="00845591"/>
    <w:rsid w:val="00845B83"/>
    <w:rsid w:val="00845F43"/>
    <w:rsid w:val="00846229"/>
    <w:rsid w:val="0084631A"/>
    <w:rsid w:val="008469A3"/>
    <w:rsid w:val="00846B1C"/>
    <w:rsid w:val="00846D9E"/>
    <w:rsid w:val="00846F38"/>
    <w:rsid w:val="00847713"/>
    <w:rsid w:val="00850454"/>
    <w:rsid w:val="008505F7"/>
    <w:rsid w:val="00851130"/>
    <w:rsid w:val="0085189A"/>
    <w:rsid w:val="00852477"/>
    <w:rsid w:val="008525FB"/>
    <w:rsid w:val="00852660"/>
    <w:rsid w:val="00852A2F"/>
    <w:rsid w:val="00852F32"/>
    <w:rsid w:val="008532AD"/>
    <w:rsid w:val="0085344E"/>
    <w:rsid w:val="0085399D"/>
    <w:rsid w:val="00854089"/>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609F"/>
    <w:rsid w:val="0088659A"/>
    <w:rsid w:val="00886D07"/>
    <w:rsid w:val="0088780A"/>
    <w:rsid w:val="00887A64"/>
    <w:rsid w:val="00887B79"/>
    <w:rsid w:val="00890CE1"/>
    <w:rsid w:val="008913B5"/>
    <w:rsid w:val="008913BB"/>
    <w:rsid w:val="008914A5"/>
    <w:rsid w:val="008914D3"/>
    <w:rsid w:val="008919EC"/>
    <w:rsid w:val="008923F4"/>
    <w:rsid w:val="0089275B"/>
    <w:rsid w:val="00892953"/>
    <w:rsid w:val="00892D0A"/>
    <w:rsid w:val="0089315D"/>
    <w:rsid w:val="008934E0"/>
    <w:rsid w:val="008939C9"/>
    <w:rsid w:val="00894026"/>
    <w:rsid w:val="008940C4"/>
    <w:rsid w:val="0089446E"/>
    <w:rsid w:val="00894A35"/>
    <w:rsid w:val="00894B0A"/>
    <w:rsid w:val="0089522E"/>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23B"/>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4B8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C7A9F"/>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630"/>
    <w:rsid w:val="008D7800"/>
    <w:rsid w:val="008D7FFB"/>
    <w:rsid w:val="008E0057"/>
    <w:rsid w:val="008E00D2"/>
    <w:rsid w:val="008E024D"/>
    <w:rsid w:val="008E02BB"/>
    <w:rsid w:val="008E07F5"/>
    <w:rsid w:val="008E0AB5"/>
    <w:rsid w:val="008E0D8C"/>
    <w:rsid w:val="008E0DC6"/>
    <w:rsid w:val="008E15FA"/>
    <w:rsid w:val="008E17D5"/>
    <w:rsid w:val="008E17E8"/>
    <w:rsid w:val="008E1A58"/>
    <w:rsid w:val="008E1CAC"/>
    <w:rsid w:val="008E24E7"/>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C39"/>
    <w:rsid w:val="008F4E0C"/>
    <w:rsid w:val="008F52DC"/>
    <w:rsid w:val="008F5FF3"/>
    <w:rsid w:val="008F6300"/>
    <w:rsid w:val="008F645A"/>
    <w:rsid w:val="008F6823"/>
    <w:rsid w:val="008F686C"/>
    <w:rsid w:val="008F68F1"/>
    <w:rsid w:val="008F6A16"/>
    <w:rsid w:val="008F7444"/>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A71"/>
    <w:rsid w:val="00910D9B"/>
    <w:rsid w:val="0091135F"/>
    <w:rsid w:val="009118BC"/>
    <w:rsid w:val="00912061"/>
    <w:rsid w:val="00912815"/>
    <w:rsid w:val="0091311E"/>
    <w:rsid w:val="00913159"/>
    <w:rsid w:val="0091322C"/>
    <w:rsid w:val="0091364E"/>
    <w:rsid w:val="0091389E"/>
    <w:rsid w:val="00913CE1"/>
    <w:rsid w:val="00914329"/>
    <w:rsid w:val="009148F7"/>
    <w:rsid w:val="00914A59"/>
    <w:rsid w:val="00914D24"/>
    <w:rsid w:val="009159CF"/>
    <w:rsid w:val="00915F6B"/>
    <w:rsid w:val="00916198"/>
    <w:rsid w:val="00917202"/>
    <w:rsid w:val="00917559"/>
    <w:rsid w:val="009175C0"/>
    <w:rsid w:val="0091761C"/>
    <w:rsid w:val="00917769"/>
    <w:rsid w:val="00917EAF"/>
    <w:rsid w:val="00920197"/>
    <w:rsid w:val="00920208"/>
    <w:rsid w:val="00920520"/>
    <w:rsid w:val="009205D3"/>
    <w:rsid w:val="00920642"/>
    <w:rsid w:val="009206EC"/>
    <w:rsid w:val="00920871"/>
    <w:rsid w:val="00920970"/>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C8B"/>
    <w:rsid w:val="00925DD4"/>
    <w:rsid w:val="00925DF6"/>
    <w:rsid w:val="00925F4F"/>
    <w:rsid w:val="00926586"/>
    <w:rsid w:val="00926ED5"/>
    <w:rsid w:val="0092775D"/>
    <w:rsid w:val="0092778C"/>
    <w:rsid w:val="00927845"/>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516"/>
    <w:rsid w:val="00941867"/>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72E"/>
    <w:rsid w:val="0095394E"/>
    <w:rsid w:val="00953F29"/>
    <w:rsid w:val="00954393"/>
    <w:rsid w:val="00954763"/>
    <w:rsid w:val="00954A4D"/>
    <w:rsid w:val="009563A3"/>
    <w:rsid w:val="00956630"/>
    <w:rsid w:val="00956830"/>
    <w:rsid w:val="00956A61"/>
    <w:rsid w:val="00956A85"/>
    <w:rsid w:val="00956AF9"/>
    <w:rsid w:val="00956C86"/>
    <w:rsid w:val="009577B2"/>
    <w:rsid w:val="009579EA"/>
    <w:rsid w:val="00957C78"/>
    <w:rsid w:val="00960030"/>
    <w:rsid w:val="0096039E"/>
    <w:rsid w:val="00960912"/>
    <w:rsid w:val="00960C1A"/>
    <w:rsid w:val="00960F73"/>
    <w:rsid w:val="00960FC5"/>
    <w:rsid w:val="009611B8"/>
    <w:rsid w:val="009611D8"/>
    <w:rsid w:val="0096172C"/>
    <w:rsid w:val="0096196E"/>
    <w:rsid w:val="00962233"/>
    <w:rsid w:val="00962257"/>
    <w:rsid w:val="0096266E"/>
    <w:rsid w:val="009628B7"/>
    <w:rsid w:val="009629BB"/>
    <w:rsid w:val="00963062"/>
    <w:rsid w:val="00963609"/>
    <w:rsid w:val="00963A9D"/>
    <w:rsid w:val="00963BEA"/>
    <w:rsid w:val="00963C8D"/>
    <w:rsid w:val="009650B4"/>
    <w:rsid w:val="0096516E"/>
    <w:rsid w:val="009656C2"/>
    <w:rsid w:val="0096572D"/>
    <w:rsid w:val="00965944"/>
    <w:rsid w:val="0096660E"/>
    <w:rsid w:val="009666B6"/>
    <w:rsid w:val="0096687F"/>
    <w:rsid w:val="00967632"/>
    <w:rsid w:val="009678D3"/>
    <w:rsid w:val="009704E2"/>
    <w:rsid w:val="00970621"/>
    <w:rsid w:val="009711F5"/>
    <w:rsid w:val="009715F6"/>
    <w:rsid w:val="009717EF"/>
    <w:rsid w:val="0097180E"/>
    <w:rsid w:val="00971C7C"/>
    <w:rsid w:val="00972148"/>
    <w:rsid w:val="009721BC"/>
    <w:rsid w:val="00972289"/>
    <w:rsid w:val="0097253E"/>
    <w:rsid w:val="009729A5"/>
    <w:rsid w:val="00972B8E"/>
    <w:rsid w:val="009732D6"/>
    <w:rsid w:val="00973462"/>
    <w:rsid w:val="00973CBD"/>
    <w:rsid w:val="00973E06"/>
    <w:rsid w:val="00974365"/>
    <w:rsid w:val="00974C20"/>
    <w:rsid w:val="00975666"/>
    <w:rsid w:val="009762B5"/>
    <w:rsid w:val="009763FB"/>
    <w:rsid w:val="009764D8"/>
    <w:rsid w:val="0097672A"/>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D81"/>
    <w:rsid w:val="0098647B"/>
    <w:rsid w:val="00986753"/>
    <w:rsid w:val="00986976"/>
    <w:rsid w:val="00986A75"/>
    <w:rsid w:val="009875DC"/>
    <w:rsid w:val="009877A1"/>
    <w:rsid w:val="00987F8C"/>
    <w:rsid w:val="0099024E"/>
    <w:rsid w:val="00990417"/>
    <w:rsid w:val="009904FC"/>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79F"/>
    <w:rsid w:val="009A7A47"/>
    <w:rsid w:val="009A7AEC"/>
    <w:rsid w:val="009A7D00"/>
    <w:rsid w:val="009A7E9B"/>
    <w:rsid w:val="009B0009"/>
    <w:rsid w:val="009B0494"/>
    <w:rsid w:val="009B0802"/>
    <w:rsid w:val="009B08AA"/>
    <w:rsid w:val="009B0BBC"/>
    <w:rsid w:val="009B0E0F"/>
    <w:rsid w:val="009B1066"/>
    <w:rsid w:val="009B1377"/>
    <w:rsid w:val="009B1911"/>
    <w:rsid w:val="009B262A"/>
    <w:rsid w:val="009B29D5"/>
    <w:rsid w:val="009B2A03"/>
    <w:rsid w:val="009B2AF7"/>
    <w:rsid w:val="009B2DF8"/>
    <w:rsid w:val="009B2FAE"/>
    <w:rsid w:val="009B3024"/>
    <w:rsid w:val="009B353D"/>
    <w:rsid w:val="009B3623"/>
    <w:rsid w:val="009B4359"/>
    <w:rsid w:val="009B4668"/>
    <w:rsid w:val="009B49FA"/>
    <w:rsid w:val="009B4C9D"/>
    <w:rsid w:val="009B4EA0"/>
    <w:rsid w:val="009B5500"/>
    <w:rsid w:val="009B5CEC"/>
    <w:rsid w:val="009B5DA8"/>
    <w:rsid w:val="009B62C9"/>
    <w:rsid w:val="009B71C6"/>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5D17"/>
    <w:rsid w:val="009D615A"/>
    <w:rsid w:val="009D6196"/>
    <w:rsid w:val="009D6532"/>
    <w:rsid w:val="009D7340"/>
    <w:rsid w:val="009D7BDD"/>
    <w:rsid w:val="009D7BF1"/>
    <w:rsid w:val="009D7F11"/>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6D58"/>
    <w:rsid w:val="009E7BF5"/>
    <w:rsid w:val="009F072A"/>
    <w:rsid w:val="009F0CD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DB"/>
    <w:rsid w:val="009F4744"/>
    <w:rsid w:val="009F4B25"/>
    <w:rsid w:val="009F4FE4"/>
    <w:rsid w:val="009F50D2"/>
    <w:rsid w:val="009F521E"/>
    <w:rsid w:val="009F540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112"/>
    <w:rsid w:val="00A075DF"/>
    <w:rsid w:val="00A07630"/>
    <w:rsid w:val="00A07DA7"/>
    <w:rsid w:val="00A108C5"/>
    <w:rsid w:val="00A10BE9"/>
    <w:rsid w:val="00A10D86"/>
    <w:rsid w:val="00A10E54"/>
    <w:rsid w:val="00A10E57"/>
    <w:rsid w:val="00A111D2"/>
    <w:rsid w:val="00A112A3"/>
    <w:rsid w:val="00A113E4"/>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937"/>
    <w:rsid w:val="00A15AEA"/>
    <w:rsid w:val="00A15BEC"/>
    <w:rsid w:val="00A16049"/>
    <w:rsid w:val="00A16674"/>
    <w:rsid w:val="00A16A8E"/>
    <w:rsid w:val="00A17048"/>
    <w:rsid w:val="00A17089"/>
    <w:rsid w:val="00A1718F"/>
    <w:rsid w:val="00A17525"/>
    <w:rsid w:val="00A1767F"/>
    <w:rsid w:val="00A17927"/>
    <w:rsid w:val="00A17A35"/>
    <w:rsid w:val="00A17B84"/>
    <w:rsid w:val="00A17F8D"/>
    <w:rsid w:val="00A201D8"/>
    <w:rsid w:val="00A20200"/>
    <w:rsid w:val="00A22046"/>
    <w:rsid w:val="00A2210A"/>
    <w:rsid w:val="00A2239F"/>
    <w:rsid w:val="00A228A7"/>
    <w:rsid w:val="00A228FC"/>
    <w:rsid w:val="00A22A62"/>
    <w:rsid w:val="00A22E8A"/>
    <w:rsid w:val="00A233B9"/>
    <w:rsid w:val="00A23967"/>
    <w:rsid w:val="00A24059"/>
    <w:rsid w:val="00A241DD"/>
    <w:rsid w:val="00A25626"/>
    <w:rsid w:val="00A2565D"/>
    <w:rsid w:val="00A25A55"/>
    <w:rsid w:val="00A25C96"/>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615"/>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93"/>
    <w:rsid w:val="00A3769E"/>
    <w:rsid w:val="00A37C3D"/>
    <w:rsid w:val="00A4029D"/>
    <w:rsid w:val="00A4039D"/>
    <w:rsid w:val="00A40688"/>
    <w:rsid w:val="00A408C5"/>
    <w:rsid w:val="00A40ACA"/>
    <w:rsid w:val="00A40C48"/>
    <w:rsid w:val="00A40F41"/>
    <w:rsid w:val="00A41248"/>
    <w:rsid w:val="00A418B6"/>
    <w:rsid w:val="00A41CD4"/>
    <w:rsid w:val="00A41E26"/>
    <w:rsid w:val="00A41FD5"/>
    <w:rsid w:val="00A421CE"/>
    <w:rsid w:val="00A4251F"/>
    <w:rsid w:val="00A4295D"/>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00"/>
    <w:rsid w:val="00A533BD"/>
    <w:rsid w:val="00A53BFA"/>
    <w:rsid w:val="00A5446B"/>
    <w:rsid w:val="00A54590"/>
    <w:rsid w:val="00A5469D"/>
    <w:rsid w:val="00A54D8A"/>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AF5"/>
    <w:rsid w:val="00A65B59"/>
    <w:rsid w:val="00A65C06"/>
    <w:rsid w:val="00A6702C"/>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5C41"/>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900C5"/>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74BB"/>
    <w:rsid w:val="00A978D5"/>
    <w:rsid w:val="00A9792B"/>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5C98"/>
    <w:rsid w:val="00AA605F"/>
    <w:rsid w:val="00AA62F3"/>
    <w:rsid w:val="00AA6785"/>
    <w:rsid w:val="00AA72D1"/>
    <w:rsid w:val="00AA7E71"/>
    <w:rsid w:val="00AB0568"/>
    <w:rsid w:val="00AB09B4"/>
    <w:rsid w:val="00AB0B0B"/>
    <w:rsid w:val="00AB15A9"/>
    <w:rsid w:val="00AB201F"/>
    <w:rsid w:val="00AB2A01"/>
    <w:rsid w:val="00AB2E13"/>
    <w:rsid w:val="00AB3913"/>
    <w:rsid w:val="00AB3D79"/>
    <w:rsid w:val="00AB48A0"/>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269"/>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7A"/>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E81"/>
    <w:rsid w:val="00AE2F3C"/>
    <w:rsid w:val="00AE2F42"/>
    <w:rsid w:val="00AE33F7"/>
    <w:rsid w:val="00AE3562"/>
    <w:rsid w:val="00AE37CD"/>
    <w:rsid w:val="00AE3F9D"/>
    <w:rsid w:val="00AE4061"/>
    <w:rsid w:val="00AE52F8"/>
    <w:rsid w:val="00AE55F6"/>
    <w:rsid w:val="00AE579D"/>
    <w:rsid w:val="00AE5A5D"/>
    <w:rsid w:val="00AE5CBA"/>
    <w:rsid w:val="00AE6186"/>
    <w:rsid w:val="00AE7499"/>
    <w:rsid w:val="00AE78BD"/>
    <w:rsid w:val="00AE7CD8"/>
    <w:rsid w:val="00AE7F73"/>
    <w:rsid w:val="00AF0014"/>
    <w:rsid w:val="00AF00B7"/>
    <w:rsid w:val="00AF0339"/>
    <w:rsid w:val="00AF09CB"/>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094"/>
    <w:rsid w:val="00B10274"/>
    <w:rsid w:val="00B106FD"/>
    <w:rsid w:val="00B107E0"/>
    <w:rsid w:val="00B110CA"/>
    <w:rsid w:val="00B11365"/>
    <w:rsid w:val="00B114D7"/>
    <w:rsid w:val="00B11CC7"/>
    <w:rsid w:val="00B11DBB"/>
    <w:rsid w:val="00B124E9"/>
    <w:rsid w:val="00B12709"/>
    <w:rsid w:val="00B12BD4"/>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3"/>
    <w:rsid w:val="00B2478E"/>
    <w:rsid w:val="00B24C3E"/>
    <w:rsid w:val="00B24E3B"/>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A21"/>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94C"/>
    <w:rsid w:val="00B8327C"/>
    <w:rsid w:val="00B83982"/>
    <w:rsid w:val="00B83EF9"/>
    <w:rsid w:val="00B83FA3"/>
    <w:rsid w:val="00B84B6F"/>
    <w:rsid w:val="00B84DD7"/>
    <w:rsid w:val="00B851D8"/>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594"/>
    <w:rsid w:val="00B95D5F"/>
    <w:rsid w:val="00B961E4"/>
    <w:rsid w:val="00B97105"/>
    <w:rsid w:val="00B97789"/>
    <w:rsid w:val="00B977E4"/>
    <w:rsid w:val="00B9795E"/>
    <w:rsid w:val="00B97D56"/>
    <w:rsid w:val="00B97EE8"/>
    <w:rsid w:val="00BA1017"/>
    <w:rsid w:val="00BA196F"/>
    <w:rsid w:val="00BA202C"/>
    <w:rsid w:val="00BA2163"/>
    <w:rsid w:val="00BA24F0"/>
    <w:rsid w:val="00BA267F"/>
    <w:rsid w:val="00BA303C"/>
    <w:rsid w:val="00BA39A9"/>
    <w:rsid w:val="00BA3A5D"/>
    <w:rsid w:val="00BA3D05"/>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0EF9"/>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A68"/>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00D"/>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161"/>
    <w:rsid w:val="00BD65A7"/>
    <w:rsid w:val="00BD6930"/>
    <w:rsid w:val="00BD7011"/>
    <w:rsid w:val="00BD7199"/>
    <w:rsid w:val="00BD7E42"/>
    <w:rsid w:val="00BE0022"/>
    <w:rsid w:val="00BE018B"/>
    <w:rsid w:val="00BE0585"/>
    <w:rsid w:val="00BE0A55"/>
    <w:rsid w:val="00BE12CA"/>
    <w:rsid w:val="00BE2379"/>
    <w:rsid w:val="00BE24F6"/>
    <w:rsid w:val="00BE27E7"/>
    <w:rsid w:val="00BE2E9D"/>
    <w:rsid w:val="00BE318E"/>
    <w:rsid w:val="00BE3211"/>
    <w:rsid w:val="00BE3453"/>
    <w:rsid w:val="00BE3C6B"/>
    <w:rsid w:val="00BE3E27"/>
    <w:rsid w:val="00BE45EA"/>
    <w:rsid w:val="00BE473C"/>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3FD"/>
    <w:rsid w:val="00BF58E5"/>
    <w:rsid w:val="00BF5CF0"/>
    <w:rsid w:val="00BF6510"/>
    <w:rsid w:val="00BF65F0"/>
    <w:rsid w:val="00BF703E"/>
    <w:rsid w:val="00BF70B5"/>
    <w:rsid w:val="00BF711C"/>
    <w:rsid w:val="00BF71E9"/>
    <w:rsid w:val="00BF7671"/>
    <w:rsid w:val="00BF7B03"/>
    <w:rsid w:val="00C00995"/>
    <w:rsid w:val="00C009BA"/>
    <w:rsid w:val="00C015E8"/>
    <w:rsid w:val="00C019F2"/>
    <w:rsid w:val="00C01A35"/>
    <w:rsid w:val="00C01BCE"/>
    <w:rsid w:val="00C02432"/>
    <w:rsid w:val="00C024E8"/>
    <w:rsid w:val="00C02C0F"/>
    <w:rsid w:val="00C02F5E"/>
    <w:rsid w:val="00C0305B"/>
    <w:rsid w:val="00C0326E"/>
    <w:rsid w:val="00C03FC9"/>
    <w:rsid w:val="00C049BB"/>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B39"/>
    <w:rsid w:val="00C13C1D"/>
    <w:rsid w:val="00C140CE"/>
    <w:rsid w:val="00C14112"/>
    <w:rsid w:val="00C1420B"/>
    <w:rsid w:val="00C149DA"/>
    <w:rsid w:val="00C14C81"/>
    <w:rsid w:val="00C14C9B"/>
    <w:rsid w:val="00C14EBB"/>
    <w:rsid w:val="00C15460"/>
    <w:rsid w:val="00C1548D"/>
    <w:rsid w:val="00C15CCF"/>
    <w:rsid w:val="00C15EA6"/>
    <w:rsid w:val="00C15EAD"/>
    <w:rsid w:val="00C160F7"/>
    <w:rsid w:val="00C164E6"/>
    <w:rsid w:val="00C16CD7"/>
    <w:rsid w:val="00C17077"/>
    <w:rsid w:val="00C17167"/>
    <w:rsid w:val="00C178B7"/>
    <w:rsid w:val="00C17A60"/>
    <w:rsid w:val="00C17B74"/>
    <w:rsid w:val="00C17CC2"/>
    <w:rsid w:val="00C200CD"/>
    <w:rsid w:val="00C207C4"/>
    <w:rsid w:val="00C20A36"/>
    <w:rsid w:val="00C20DBA"/>
    <w:rsid w:val="00C20F07"/>
    <w:rsid w:val="00C21C0D"/>
    <w:rsid w:val="00C21C4E"/>
    <w:rsid w:val="00C21E27"/>
    <w:rsid w:val="00C22061"/>
    <w:rsid w:val="00C22260"/>
    <w:rsid w:val="00C2247C"/>
    <w:rsid w:val="00C225A5"/>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32F0"/>
    <w:rsid w:val="00C44308"/>
    <w:rsid w:val="00C44778"/>
    <w:rsid w:val="00C44CDF"/>
    <w:rsid w:val="00C45477"/>
    <w:rsid w:val="00C456AD"/>
    <w:rsid w:val="00C456DE"/>
    <w:rsid w:val="00C45F63"/>
    <w:rsid w:val="00C460B7"/>
    <w:rsid w:val="00C4626D"/>
    <w:rsid w:val="00C46334"/>
    <w:rsid w:val="00C463C0"/>
    <w:rsid w:val="00C470EB"/>
    <w:rsid w:val="00C475BC"/>
    <w:rsid w:val="00C47B6C"/>
    <w:rsid w:val="00C47B8E"/>
    <w:rsid w:val="00C50A52"/>
    <w:rsid w:val="00C50FD4"/>
    <w:rsid w:val="00C514D7"/>
    <w:rsid w:val="00C519E1"/>
    <w:rsid w:val="00C52146"/>
    <w:rsid w:val="00C52162"/>
    <w:rsid w:val="00C52A06"/>
    <w:rsid w:val="00C531E1"/>
    <w:rsid w:val="00C5321E"/>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674B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6D6D"/>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39D1"/>
    <w:rsid w:val="00CA42E3"/>
    <w:rsid w:val="00CA4337"/>
    <w:rsid w:val="00CA4902"/>
    <w:rsid w:val="00CA495B"/>
    <w:rsid w:val="00CA4CF5"/>
    <w:rsid w:val="00CA562B"/>
    <w:rsid w:val="00CA5EBE"/>
    <w:rsid w:val="00CA608C"/>
    <w:rsid w:val="00CA638D"/>
    <w:rsid w:val="00CA63FB"/>
    <w:rsid w:val="00CA6972"/>
    <w:rsid w:val="00CA69BC"/>
    <w:rsid w:val="00CA7765"/>
    <w:rsid w:val="00CA784C"/>
    <w:rsid w:val="00CA7860"/>
    <w:rsid w:val="00CB0429"/>
    <w:rsid w:val="00CB0474"/>
    <w:rsid w:val="00CB0E84"/>
    <w:rsid w:val="00CB112C"/>
    <w:rsid w:val="00CB13E7"/>
    <w:rsid w:val="00CB170B"/>
    <w:rsid w:val="00CB1D1B"/>
    <w:rsid w:val="00CB2190"/>
    <w:rsid w:val="00CB2F78"/>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580"/>
    <w:rsid w:val="00CC7940"/>
    <w:rsid w:val="00CD01B9"/>
    <w:rsid w:val="00CD05A4"/>
    <w:rsid w:val="00CD0911"/>
    <w:rsid w:val="00CD0DF6"/>
    <w:rsid w:val="00CD16D4"/>
    <w:rsid w:val="00CD19F7"/>
    <w:rsid w:val="00CD1B91"/>
    <w:rsid w:val="00CD1DE7"/>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367"/>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4C"/>
    <w:rsid w:val="00CF53BE"/>
    <w:rsid w:val="00CF55E0"/>
    <w:rsid w:val="00CF5983"/>
    <w:rsid w:val="00CF5C9A"/>
    <w:rsid w:val="00CF6EAE"/>
    <w:rsid w:val="00CF74A3"/>
    <w:rsid w:val="00CF7663"/>
    <w:rsid w:val="00CF782E"/>
    <w:rsid w:val="00CF7895"/>
    <w:rsid w:val="00CF7E99"/>
    <w:rsid w:val="00CF7F3D"/>
    <w:rsid w:val="00CF7FEF"/>
    <w:rsid w:val="00D0056B"/>
    <w:rsid w:val="00D008AD"/>
    <w:rsid w:val="00D00A06"/>
    <w:rsid w:val="00D00AA6"/>
    <w:rsid w:val="00D00B3E"/>
    <w:rsid w:val="00D00D4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D2D"/>
    <w:rsid w:val="00D10C2F"/>
    <w:rsid w:val="00D10C7F"/>
    <w:rsid w:val="00D11DB9"/>
    <w:rsid w:val="00D11EAE"/>
    <w:rsid w:val="00D1228B"/>
    <w:rsid w:val="00D12723"/>
    <w:rsid w:val="00D12AC0"/>
    <w:rsid w:val="00D12DE8"/>
    <w:rsid w:val="00D12ECA"/>
    <w:rsid w:val="00D131EF"/>
    <w:rsid w:val="00D13918"/>
    <w:rsid w:val="00D13B3D"/>
    <w:rsid w:val="00D13EAC"/>
    <w:rsid w:val="00D145C2"/>
    <w:rsid w:val="00D15011"/>
    <w:rsid w:val="00D150D8"/>
    <w:rsid w:val="00D151B7"/>
    <w:rsid w:val="00D15768"/>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EDF"/>
    <w:rsid w:val="00D21F0A"/>
    <w:rsid w:val="00D220B8"/>
    <w:rsid w:val="00D22D56"/>
    <w:rsid w:val="00D22E3F"/>
    <w:rsid w:val="00D22E78"/>
    <w:rsid w:val="00D23096"/>
    <w:rsid w:val="00D234D3"/>
    <w:rsid w:val="00D2397E"/>
    <w:rsid w:val="00D23DAF"/>
    <w:rsid w:val="00D24723"/>
    <w:rsid w:val="00D248C5"/>
    <w:rsid w:val="00D24D7F"/>
    <w:rsid w:val="00D25360"/>
    <w:rsid w:val="00D256DC"/>
    <w:rsid w:val="00D25BCE"/>
    <w:rsid w:val="00D26743"/>
    <w:rsid w:val="00D26BBE"/>
    <w:rsid w:val="00D26DF9"/>
    <w:rsid w:val="00D26FEE"/>
    <w:rsid w:val="00D30643"/>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2E9F"/>
    <w:rsid w:val="00D43B8A"/>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0A"/>
    <w:rsid w:val="00D51F70"/>
    <w:rsid w:val="00D5208A"/>
    <w:rsid w:val="00D526C5"/>
    <w:rsid w:val="00D5305F"/>
    <w:rsid w:val="00D532C8"/>
    <w:rsid w:val="00D5348D"/>
    <w:rsid w:val="00D545A7"/>
    <w:rsid w:val="00D548C9"/>
    <w:rsid w:val="00D54CFD"/>
    <w:rsid w:val="00D54E29"/>
    <w:rsid w:val="00D54F5A"/>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CFC"/>
    <w:rsid w:val="00D60E7F"/>
    <w:rsid w:val="00D61253"/>
    <w:rsid w:val="00D6161F"/>
    <w:rsid w:val="00D61C10"/>
    <w:rsid w:val="00D61D4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90D"/>
    <w:rsid w:val="00D71F2F"/>
    <w:rsid w:val="00D72360"/>
    <w:rsid w:val="00D726FC"/>
    <w:rsid w:val="00D7290E"/>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55A"/>
    <w:rsid w:val="00DA1A9E"/>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DAD"/>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7D5"/>
    <w:rsid w:val="00DD35F4"/>
    <w:rsid w:val="00DD3696"/>
    <w:rsid w:val="00DD41AF"/>
    <w:rsid w:val="00DD47DD"/>
    <w:rsid w:val="00DD4BE3"/>
    <w:rsid w:val="00DD543E"/>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A9D"/>
    <w:rsid w:val="00DE7DF0"/>
    <w:rsid w:val="00DE7E52"/>
    <w:rsid w:val="00DF0640"/>
    <w:rsid w:val="00DF0E29"/>
    <w:rsid w:val="00DF14E8"/>
    <w:rsid w:val="00DF1CF6"/>
    <w:rsid w:val="00DF1EE6"/>
    <w:rsid w:val="00DF2DAC"/>
    <w:rsid w:val="00DF2DF2"/>
    <w:rsid w:val="00DF3165"/>
    <w:rsid w:val="00DF3251"/>
    <w:rsid w:val="00DF32E7"/>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D8C"/>
    <w:rsid w:val="00E025C0"/>
    <w:rsid w:val="00E029EA"/>
    <w:rsid w:val="00E02A60"/>
    <w:rsid w:val="00E02B76"/>
    <w:rsid w:val="00E034CF"/>
    <w:rsid w:val="00E03EC5"/>
    <w:rsid w:val="00E03F24"/>
    <w:rsid w:val="00E04547"/>
    <w:rsid w:val="00E045C5"/>
    <w:rsid w:val="00E04BC5"/>
    <w:rsid w:val="00E04EF2"/>
    <w:rsid w:val="00E0515A"/>
    <w:rsid w:val="00E053BA"/>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4B5"/>
    <w:rsid w:val="00E24933"/>
    <w:rsid w:val="00E24E6F"/>
    <w:rsid w:val="00E2504A"/>
    <w:rsid w:val="00E253DA"/>
    <w:rsid w:val="00E25B95"/>
    <w:rsid w:val="00E260F5"/>
    <w:rsid w:val="00E262DC"/>
    <w:rsid w:val="00E26E4A"/>
    <w:rsid w:val="00E276AB"/>
    <w:rsid w:val="00E276B8"/>
    <w:rsid w:val="00E27D63"/>
    <w:rsid w:val="00E30363"/>
    <w:rsid w:val="00E304E5"/>
    <w:rsid w:val="00E30586"/>
    <w:rsid w:val="00E31230"/>
    <w:rsid w:val="00E313C6"/>
    <w:rsid w:val="00E31D3A"/>
    <w:rsid w:val="00E328D2"/>
    <w:rsid w:val="00E328D7"/>
    <w:rsid w:val="00E32F40"/>
    <w:rsid w:val="00E33273"/>
    <w:rsid w:val="00E334F1"/>
    <w:rsid w:val="00E33934"/>
    <w:rsid w:val="00E33C03"/>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6D4"/>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FBE"/>
    <w:rsid w:val="00E50152"/>
    <w:rsid w:val="00E5018C"/>
    <w:rsid w:val="00E50B67"/>
    <w:rsid w:val="00E51184"/>
    <w:rsid w:val="00E51614"/>
    <w:rsid w:val="00E519F6"/>
    <w:rsid w:val="00E52424"/>
    <w:rsid w:val="00E52486"/>
    <w:rsid w:val="00E527D7"/>
    <w:rsid w:val="00E53253"/>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91E"/>
    <w:rsid w:val="00E6500A"/>
    <w:rsid w:val="00E652CC"/>
    <w:rsid w:val="00E65EB8"/>
    <w:rsid w:val="00E65EDC"/>
    <w:rsid w:val="00E65F60"/>
    <w:rsid w:val="00E66111"/>
    <w:rsid w:val="00E66208"/>
    <w:rsid w:val="00E66499"/>
    <w:rsid w:val="00E66C76"/>
    <w:rsid w:val="00E66C94"/>
    <w:rsid w:val="00E67054"/>
    <w:rsid w:val="00E67499"/>
    <w:rsid w:val="00E6799C"/>
    <w:rsid w:val="00E67DE7"/>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854"/>
    <w:rsid w:val="00E82089"/>
    <w:rsid w:val="00E826DC"/>
    <w:rsid w:val="00E82965"/>
    <w:rsid w:val="00E82988"/>
    <w:rsid w:val="00E82C9A"/>
    <w:rsid w:val="00E82D82"/>
    <w:rsid w:val="00E82DAF"/>
    <w:rsid w:val="00E82E03"/>
    <w:rsid w:val="00E8374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90DAD"/>
    <w:rsid w:val="00E90EB0"/>
    <w:rsid w:val="00E914AF"/>
    <w:rsid w:val="00E9159A"/>
    <w:rsid w:val="00E9165A"/>
    <w:rsid w:val="00E9190D"/>
    <w:rsid w:val="00E91FF0"/>
    <w:rsid w:val="00E92768"/>
    <w:rsid w:val="00E92A54"/>
    <w:rsid w:val="00E92DF0"/>
    <w:rsid w:val="00E92DF8"/>
    <w:rsid w:val="00E93FCB"/>
    <w:rsid w:val="00E93FDF"/>
    <w:rsid w:val="00E94598"/>
    <w:rsid w:val="00E94BD2"/>
    <w:rsid w:val="00E96045"/>
    <w:rsid w:val="00E961C6"/>
    <w:rsid w:val="00E9626C"/>
    <w:rsid w:val="00E962E6"/>
    <w:rsid w:val="00E9663C"/>
    <w:rsid w:val="00E96C36"/>
    <w:rsid w:val="00E97245"/>
    <w:rsid w:val="00E974A6"/>
    <w:rsid w:val="00E97D06"/>
    <w:rsid w:val="00EA0682"/>
    <w:rsid w:val="00EA0A42"/>
    <w:rsid w:val="00EA0B84"/>
    <w:rsid w:val="00EA0BCF"/>
    <w:rsid w:val="00EA1435"/>
    <w:rsid w:val="00EA14DE"/>
    <w:rsid w:val="00EA20FB"/>
    <w:rsid w:val="00EA3058"/>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3F9"/>
    <w:rsid w:val="00EA778B"/>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C001E"/>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4"/>
    <w:rsid w:val="00EC5BFF"/>
    <w:rsid w:val="00EC5EB9"/>
    <w:rsid w:val="00EC60B6"/>
    <w:rsid w:val="00EC6171"/>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175"/>
    <w:rsid w:val="00EE6924"/>
    <w:rsid w:val="00EE6A35"/>
    <w:rsid w:val="00EE752C"/>
    <w:rsid w:val="00EF006A"/>
    <w:rsid w:val="00EF033F"/>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564"/>
    <w:rsid w:val="00EF69FB"/>
    <w:rsid w:val="00EF6BDA"/>
    <w:rsid w:val="00EF6DCB"/>
    <w:rsid w:val="00EF70B2"/>
    <w:rsid w:val="00EF7AD9"/>
    <w:rsid w:val="00EF7D14"/>
    <w:rsid w:val="00EF7D7F"/>
    <w:rsid w:val="00EF7F99"/>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431"/>
    <w:rsid w:val="00F265BC"/>
    <w:rsid w:val="00F26AE0"/>
    <w:rsid w:val="00F26D9D"/>
    <w:rsid w:val="00F26EB0"/>
    <w:rsid w:val="00F26F13"/>
    <w:rsid w:val="00F26F89"/>
    <w:rsid w:val="00F270FC"/>
    <w:rsid w:val="00F27770"/>
    <w:rsid w:val="00F27AD2"/>
    <w:rsid w:val="00F300FB"/>
    <w:rsid w:val="00F30810"/>
    <w:rsid w:val="00F30873"/>
    <w:rsid w:val="00F315D8"/>
    <w:rsid w:val="00F31688"/>
    <w:rsid w:val="00F31A14"/>
    <w:rsid w:val="00F31F3E"/>
    <w:rsid w:val="00F32E4B"/>
    <w:rsid w:val="00F32F58"/>
    <w:rsid w:val="00F3313A"/>
    <w:rsid w:val="00F33A8B"/>
    <w:rsid w:val="00F33CE1"/>
    <w:rsid w:val="00F33CE6"/>
    <w:rsid w:val="00F343F6"/>
    <w:rsid w:val="00F3442A"/>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F6F"/>
    <w:rsid w:val="00F5480A"/>
    <w:rsid w:val="00F54919"/>
    <w:rsid w:val="00F54CD5"/>
    <w:rsid w:val="00F551E8"/>
    <w:rsid w:val="00F553A2"/>
    <w:rsid w:val="00F555E7"/>
    <w:rsid w:val="00F556D2"/>
    <w:rsid w:val="00F55751"/>
    <w:rsid w:val="00F55FCB"/>
    <w:rsid w:val="00F5665F"/>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5E9"/>
    <w:rsid w:val="00F648EC"/>
    <w:rsid w:val="00F64ADA"/>
    <w:rsid w:val="00F657B3"/>
    <w:rsid w:val="00F659A7"/>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C8C"/>
    <w:rsid w:val="00F772F4"/>
    <w:rsid w:val="00F77458"/>
    <w:rsid w:val="00F776BC"/>
    <w:rsid w:val="00F77711"/>
    <w:rsid w:val="00F77F11"/>
    <w:rsid w:val="00F803F4"/>
    <w:rsid w:val="00F806C4"/>
    <w:rsid w:val="00F80D47"/>
    <w:rsid w:val="00F816A3"/>
    <w:rsid w:val="00F81804"/>
    <w:rsid w:val="00F81923"/>
    <w:rsid w:val="00F81AB2"/>
    <w:rsid w:val="00F8274A"/>
    <w:rsid w:val="00F82989"/>
    <w:rsid w:val="00F82E70"/>
    <w:rsid w:val="00F82E97"/>
    <w:rsid w:val="00F82F08"/>
    <w:rsid w:val="00F83037"/>
    <w:rsid w:val="00F830C0"/>
    <w:rsid w:val="00F83794"/>
    <w:rsid w:val="00F83955"/>
    <w:rsid w:val="00F83956"/>
    <w:rsid w:val="00F83E01"/>
    <w:rsid w:val="00F84046"/>
    <w:rsid w:val="00F84210"/>
    <w:rsid w:val="00F846DE"/>
    <w:rsid w:val="00F84784"/>
    <w:rsid w:val="00F84924"/>
    <w:rsid w:val="00F84BBE"/>
    <w:rsid w:val="00F85322"/>
    <w:rsid w:val="00F85466"/>
    <w:rsid w:val="00F854F0"/>
    <w:rsid w:val="00F85E52"/>
    <w:rsid w:val="00F85E89"/>
    <w:rsid w:val="00F8622B"/>
    <w:rsid w:val="00F865E8"/>
    <w:rsid w:val="00F8674B"/>
    <w:rsid w:val="00F86989"/>
    <w:rsid w:val="00F87681"/>
    <w:rsid w:val="00F904FF"/>
    <w:rsid w:val="00F9052F"/>
    <w:rsid w:val="00F90834"/>
    <w:rsid w:val="00F90897"/>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71A"/>
    <w:rsid w:val="00FA6A62"/>
    <w:rsid w:val="00FA6A7D"/>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55"/>
    <w:rsid w:val="00FB2088"/>
    <w:rsid w:val="00FB25B4"/>
    <w:rsid w:val="00FB2E4C"/>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69FD"/>
    <w:rsid w:val="00FC6B9F"/>
    <w:rsid w:val="00FC7185"/>
    <w:rsid w:val="00FC76A2"/>
    <w:rsid w:val="00FC76C9"/>
    <w:rsid w:val="00FC77FB"/>
    <w:rsid w:val="00FC790C"/>
    <w:rsid w:val="00FC7E92"/>
    <w:rsid w:val="00FC7FBB"/>
    <w:rsid w:val="00FC7FD2"/>
    <w:rsid w:val="00FD09E5"/>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4A"/>
    <w:rsid w:val="00FD51A7"/>
    <w:rsid w:val="00FD5244"/>
    <w:rsid w:val="00FD560C"/>
    <w:rsid w:val="00FD63B6"/>
    <w:rsid w:val="00FD6A36"/>
    <w:rsid w:val="00FD750C"/>
    <w:rsid w:val="00FD76EA"/>
    <w:rsid w:val="00FE0562"/>
    <w:rsid w:val="00FE06A8"/>
    <w:rsid w:val="00FE0819"/>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64C7"/>
    <w:rsid w:val="00FE69B5"/>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o:shapelayout v:ext="edit">
      <o:idmap v:ext="edit" data="1"/>
    </o:shapelayout>
  </w:shapeDefaults>
  <w:decimalSymbol w:val=","/>
  <w:listSeparator w:val=";"/>
  <w14:docId w14:val="501EA6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73D"/>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11"/>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character" w:customStyle="1" w:styleId="CRCoverPageChar">
    <w:name w:val="CR Cover Page Char"/>
    <w:link w:val="CRCoverPage"/>
    <w:rsid w:val="000027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7211406">
      <w:bodyDiv w:val="1"/>
      <w:marLeft w:val="0"/>
      <w:marRight w:val="0"/>
      <w:marTop w:val="0"/>
      <w:marBottom w:val="0"/>
      <w:divBdr>
        <w:top w:val="none" w:sz="0" w:space="0" w:color="auto"/>
        <w:left w:val="none" w:sz="0" w:space="0" w:color="auto"/>
        <w:bottom w:val="none" w:sz="0" w:space="0" w:color="auto"/>
        <w:right w:val="none" w:sz="0" w:space="0" w:color="auto"/>
      </w:divBdr>
      <w:divsChild>
        <w:div w:id="1927886111">
          <w:marLeft w:val="1800"/>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4995138">
      <w:bodyDiv w:val="1"/>
      <w:marLeft w:val="0"/>
      <w:marRight w:val="0"/>
      <w:marTop w:val="0"/>
      <w:marBottom w:val="0"/>
      <w:divBdr>
        <w:top w:val="none" w:sz="0" w:space="0" w:color="auto"/>
        <w:left w:val="none" w:sz="0" w:space="0" w:color="auto"/>
        <w:bottom w:val="none" w:sz="0" w:space="0" w:color="auto"/>
        <w:right w:val="none" w:sz="0" w:space="0" w:color="auto"/>
      </w:divBdr>
      <w:divsChild>
        <w:div w:id="398939075">
          <w:marLeft w:val="1800"/>
          <w:marRight w:val="0"/>
          <w:marTop w:val="72"/>
          <w:marBottom w:val="0"/>
          <w:divBdr>
            <w:top w:val="none" w:sz="0" w:space="0" w:color="auto"/>
            <w:left w:val="none" w:sz="0" w:space="0" w:color="auto"/>
            <w:bottom w:val="none" w:sz="0" w:space="0" w:color="auto"/>
            <w:right w:val="none" w:sz="0" w:space="0" w:color="auto"/>
          </w:divBdr>
        </w:div>
        <w:div w:id="484052550">
          <w:marLeft w:val="1166"/>
          <w:marRight w:val="0"/>
          <w:marTop w:val="91"/>
          <w:marBottom w:val="0"/>
          <w:divBdr>
            <w:top w:val="none" w:sz="0" w:space="0" w:color="auto"/>
            <w:left w:val="none" w:sz="0" w:space="0" w:color="auto"/>
            <w:bottom w:val="none" w:sz="0" w:space="0" w:color="auto"/>
            <w:right w:val="none" w:sz="0" w:space="0" w:color="auto"/>
          </w:divBdr>
        </w:div>
        <w:div w:id="727387488">
          <w:marLeft w:val="1800"/>
          <w:marRight w:val="0"/>
          <w:marTop w:val="72"/>
          <w:marBottom w:val="0"/>
          <w:divBdr>
            <w:top w:val="none" w:sz="0" w:space="0" w:color="auto"/>
            <w:left w:val="none" w:sz="0" w:space="0" w:color="auto"/>
            <w:bottom w:val="none" w:sz="0" w:space="0" w:color="auto"/>
            <w:right w:val="none" w:sz="0" w:space="0" w:color="auto"/>
          </w:divBdr>
        </w:div>
        <w:div w:id="1031494415">
          <w:marLeft w:val="1800"/>
          <w:marRight w:val="0"/>
          <w:marTop w:val="72"/>
          <w:marBottom w:val="0"/>
          <w:divBdr>
            <w:top w:val="none" w:sz="0" w:space="0" w:color="auto"/>
            <w:left w:val="none" w:sz="0" w:space="0" w:color="auto"/>
            <w:bottom w:val="none" w:sz="0" w:space="0" w:color="auto"/>
            <w:right w:val="none" w:sz="0" w:space="0" w:color="auto"/>
          </w:divBdr>
        </w:div>
        <w:div w:id="1118262694">
          <w:marLeft w:val="1166"/>
          <w:marRight w:val="0"/>
          <w:marTop w:val="91"/>
          <w:marBottom w:val="0"/>
          <w:divBdr>
            <w:top w:val="none" w:sz="0" w:space="0" w:color="auto"/>
            <w:left w:val="none" w:sz="0" w:space="0" w:color="auto"/>
            <w:bottom w:val="none" w:sz="0" w:space="0" w:color="auto"/>
            <w:right w:val="none" w:sz="0" w:space="0" w:color="auto"/>
          </w:divBdr>
        </w:div>
        <w:div w:id="1175654631">
          <w:marLeft w:val="547"/>
          <w:marRight w:val="0"/>
          <w:marTop w:val="106"/>
          <w:marBottom w:val="0"/>
          <w:divBdr>
            <w:top w:val="none" w:sz="0" w:space="0" w:color="auto"/>
            <w:left w:val="none" w:sz="0" w:space="0" w:color="auto"/>
            <w:bottom w:val="none" w:sz="0" w:space="0" w:color="auto"/>
            <w:right w:val="none" w:sz="0" w:space="0" w:color="auto"/>
          </w:divBdr>
        </w:div>
        <w:div w:id="1226069179">
          <w:marLeft w:val="1800"/>
          <w:marRight w:val="0"/>
          <w:marTop w:val="72"/>
          <w:marBottom w:val="0"/>
          <w:divBdr>
            <w:top w:val="none" w:sz="0" w:space="0" w:color="auto"/>
            <w:left w:val="none" w:sz="0" w:space="0" w:color="auto"/>
            <w:bottom w:val="none" w:sz="0" w:space="0" w:color="auto"/>
            <w:right w:val="none" w:sz="0" w:space="0" w:color="auto"/>
          </w:divBdr>
        </w:div>
        <w:div w:id="1499616798">
          <w:marLeft w:val="1800"/>
          <w:marRight w:val="0"/>
          <w:marTop w:val="72"/>
          <w:marBottom w:val="0"/>
          <w:divBdr>
            <w:top w:val="none" w:sz="0" w:space="0" w:color="auto"/>
            <w:left w:val="none" w:sz="0" w:space="0" w:color="auto"/>
            <w:bottom w:val="none" w:sz="0" w:space="0" w:color="auto"/>
            <w:right w:val="none" w:sz="0" w:space="0" w:color="auto"/>
          </w:divBdr>
        </w:div>
        <w:div w:id="1509905941">
          <w:marLeft w:val="1800"/>
          <w:marRight w:val="0"/>
          <w:marTop w:val="72"/>
          <w:marBottom w:val="0"/>
          <w:divBdr>
            <w:top w:val="none" w:sz="0" w:space="0" w:color="auto"/>
            <w:left w:val="none" w:sz="0" w:space="0" w:color="auto"/>
            <w:bottom w:val="none" w:sz="0" w:space="0" w:color="auto"/>
            <w:right w:val="none" w:sz="0" w:space="0" w:color="auto"/>
          </w:divBdr>
        </w:div>
        <w:div w:id="1616477987">
          <w:marLeft w:val="1800"/>
          <w:marRight w:val="0"/>
          <w:marTop w:val="72"/>
          <w:marBottom w:val="0"/>
          <w:divBdr>
            <w:top w:val="none" w:sz="0" w:space="0" w:color="auto"/>
            <w:left w:val="none" w:sz="0" w:space="0" w:color="auto"/>
            <w:bottom w:val="none" w:sz="0" w:space="0" w:color="auto"/>
            <w:right w:val="none" w:sz="0" w:space="0" w:color="auto"/>
          </w:divBdr>
        </w:div>
        <w:div w:id="1663923058">
          <w:marLeft w:val="1800"/>
          <w:marRight w:val="0"/>
          <w:marTop w:val="72"/>
          <w:marBottom w:val="0"/>
          <w:divBdr>
            <w:top w:val="none" w:sz="0" w:space="0" w:color="auto"/>
            <w:left w:val="none" w:sz="0" w:space="0" w:color="auto"/>
            <w:bottom w:val="none" w:sz="0" w:space="0" w:color="auto"/>
            <w:right w:val="none" w:sz="0" w:space="0" w:color="auto"/>
          </w:divBdr>
        </w:div>
        <w:div w:id="1671367845">
          <w:marLeft w:val="1800"/>
          <w:marRight w:val="0"/>
          <w:marTop w:val="72"/>
          <w:marBottom w:val="0"/>
          <w:divBdr>
            <w:top w:val="none" w:sz="0" w:space="0" w:color="auto"/>
            <w:left w:val="none" w:sz="0" w:space="0" w:color="auto"/>
            <w:bottom w:val="none" w:sz="0" w:space="0" w:color="auto"/>
            <w:right w:val="none" w:sz="0" w:space="0" w:color="auto"/>
          </w:divBdr>
        </w:div>
        <w:div w:id="1860774334">
          <w:marLeft w:val="1800"/>
          <w:marRight w:val="0"/>
          <w:marTop w:val="72"/>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0376273">
      <w:bodyDiv w:val="1"/>
      <w:marLeft w:val="0"/>
      <w:marRight w:val="0"/>
      <w:marTop w:val="0"/>
      <w:marBottom w:val="0"/>
      <w:divBdr>
        <w:top w:val="none" w:sz="0" w:space="0" w:color="auto"/>
        <w:left w:val="none" w:sz="0" w:space="0" w:color="auto"/>
        <w:bottom w:val="none" w:sz="0" w:space="0" w:color="auto"/>
        <w:right w:val="none" w:sz="0" w:space="0" w:color="auto"/>
      </w:divBdr>
    </w:div>
    <w:div w:id="392317993">
      <w:bodyDiv w:val="1"/>
      <w:marLeft w:val="0"/>
      <w:marRight w:val="0"/>
      <w:marTop w:val="0"/>
      <w:marBottom w:val="0"/>
      <w:divBdr>
        <w:top w:val="none" w:sz="0" w:space="0" w:color="auto"/>
        <w:left w:val="none" w:sz="0" w:space="0" w:color="auto"/>
        <w:bottom w:val="none" w:sz="0" w:space="0" w:color="auto"/>
        <w:right w:val="none" w:sz="0" w:space="0" w:color="auto"/>
      </w:divBdr>
      <w:divsChild>
        <w:div w:id="148209473">
          <w:marLeft w:val="1800"/>
          <w:marRight w:val="0"/>
          <w:marTop w:val="96"/>
          <w:marBottom w:val="0"/>
          <w:divBdr>
            <w:top w:val="none" w:sz="0" w:space="0" w:color="auto"/>
            <w:left w:val="none" w:sz="0" w:space="0" w:color="auto"/>
            <w:bottom w:val="none" w:sz="0" w:space="0" w:color="auto"/>
            <w:right w:val="none" w:sz="0" w:space="0" w:color="auto"/>
          </w:divBdr>
        </w:div>
        <w:div w:id="319427487">
          <w:marLeft w:val="1800"/>
          <w:marRight w:val="0"/>
          <w:marTop w:val="96"/>
          <w:marBottom w:val="0"/>
          <w:divBdr>
            <w:top w:val="none" w:sz="0" w:space="0" w:color="auto"/>
            <w:left w:val="none" w:sz="0" w:space="0" w:color="auto"/>
            <w:bottom w:val="none" w:sz="0" w:space="0" w:color="auto"/>
            <w:right w:val="none" w:sz="0" w:space="0" w:color="auto"/>
          </w:divBdr>
        </w:div>
        <w:div w:id="461923772">
          <w:marLeft w:val="1166"/>
          <w:marRight w:val="0"/>
          <w:marTop w:val="115"/>
          <w:marBottom w:val="0"/>
          <w:divBdr>
            <w:top w:val="none" w:sz="0" w:space="0" w:color="auto"/>
            <w:left w:val="none" w:sz="0" w:space="0" w:color="auto"/>
            <w:bottom w:val="none" w:sz="0" w:space="0" w:color="auto"/>
            <w:right w:val="none" w:sz="0" w:space="0" w:color="auto"/>
          </w:divBdr>
        </w:div>
        <w:div w:id="492523743">
          <w:marLeft w:val="1800"/>
          <w:marRight w:val="0"/>
          <w:marTop w:val="96"/>
          <w:marBottom w:val="0"/>
          <w:divBdr>
            <w:top w:val="none" w:sz="0" w:space="0" w:color="auto"/>
            <w:left w:val="none" w:sz="0" w:space="0" w:color="auto"/>
            <w:bottom w:val="none" w:sz="0" w:space="0" w:color="auto"/>
            <w:right w:val="none" w:sz="0" w:space="0" w:color="auto"/>
          </w:divBdr>
        </w:div>
        <w:div w:id="642583021">
          <w:marLeft w:val="1800"/>
          <w:marRight w:val="0"/>
          <w:marTop w:val="96"/>
          <w:marBottom w:val="0"/>
          <w:divBdr>
            <w:top w:val="none" w:sz="0" w:space="0" w:color="auto"/>
            <w:left w:val="none" w:sz="0" w:space="0" w:color="auto"/>
            <w:bottom w:val="none" w:sz="0" w:space="0" w:color="auto"/>
            <w:right w:val="none" w:sz="0" w:space="0" w:color="auto"/>
          </w:divBdr>
        </w:div>
        <w:div w:id="819535940">
          <w:marLeft w:val="1800"/>
          <w:marRight w:val="0"/>
          <w:marTop w:val="96"/>
          <w:marBottom w:val="0"/>
          <w:divBdr>
            <w:top w:val="none" w:sz="0" w:space="0" w:color="auto"/>
            <w:left w:val="none" w:sz="0" w:space="0" w:color="auto"/>
            <w:bottom w:val="none" w:sz="0" w:space="0" w:color="auto"/>
            <w:right w:val="none" w:sz="0" w:space="0" w:color="auto"/>
          </w:divBdr>
        </w:div>
        <w:div w:id="1663971484">
          <w:marLeft w:val="1166"/>
          <w:marRight w:val="0"/>
          <w:marTop w:val="115"/>
          <w:marBottom w:val="0"/>
          <w:divBdr>
            <w:top w:val="none" w:sz="0" w:space="0" w:color="auto"/>
            <w:left w:val="none" w:sz="0" w:space="0" w:color="auto"/>
            <w:bottom w:val="none" w:sz="0" w:space="0" w:color="auto"/>
            <w:right w:val="none" w:sz="0" w:space="0" w:color="auto"/>
          </w:divBdr>
        </w:div>
      </w:divsChild>
    </w:div>
    <w:div w:id="401952593">
      <w:bodyDiv w:val="1"/>
      <w:marLeft w:val="0"/>
      <w:marRight w:val="0"/>
      <w:marTop w:val="0"/>
      <w:marBottom w:val="0"/>
      <w:divBdr>
        <w:top w:val="none" w:sz="0" w:space="0" w:color="auto"/>
        <w:left w:val="none" w:sz="0" w:space="0" w:color="auto"/>
        <w:bottom w:val="none" w:sz="0" w:space="0" w:color="auto"/>
        <w:right w:val="none" w:sz="0" w:space="0" w:color="auto"/>
      </w:divBdr>
      <w:divsChild>
        <w:div w:id="41558445">
          <w:marLeft w:val="1166"/>
          <w:marRight w:val="0"/>
          <w:marTop w:val="96"/>
          <w:marBottom w:val="0"/>
          <w:divBdr>
            <w:top w:val="none" w:sz="0" w:space="0" w:color="auto"/>
            <w:left w:val="none" w:sz="0" w:space="0" w:color="auto"/>
            <w:bottom w:val="none" w:sz="0" w:space="0" w:color="auto"/>
            <w:right w:val="none" w:sz="0" w:space="0" w:color="auto"/>
          </w:divBdr>
        </w:div>
        <w:div w:id="213468331">
          <w:marLeft w:val="1166"/>
          <w:marRight w:val="0"/>
          <w:marTop w:val="96"/>
          <w:marBottom w:val="0"/>
          <w:divBdr>
            <w:top w:val="none" w:sz="0" w:space="0" w:color="auto"/>
            <w:left w:val="none" w:sz="0" w:space="0" w:color="auto"/>
            <w:bottom w:val="none" w:sz="0" w:space="0" w:color="auto"/>
            <w:right w:val="none" w:sz="0" w:space="0" w:color="auto"/>
          </w:divBdr>
        </w:div>
        <w:div w:id="506988373">
          <w:marLeft w:val="1800"/>
          <w:marRight w:val="0"/>
          <w:marTop w:val="82"/>
          <w:marBottom w:val="0"/>
          <w:divBdr>
            <w:top w:val="none" w:sz="0" w:space="0" w:color="auto"/>
            <w:left w:val="none" w:sz="0" w:space="0" w:color="auto"/>
            <w:bottom w:val="none" w:sz="0" w:space="0" w:color="auto"/>
            <w:right w:val="none" w:sz="0" w:space="0" w:color="auto"/>
          </w:divBdr>
        </w:div>
        <w:div w:id="526261738">
          <w:marLeft w:val="1800"/>
          <w:marRight w:val="0"/>
          <w:marTop w:val="82"/>
          <w:marBottom w:val="0"/>
          <w:divBdr>
            <w:top w:val="none" w:sz="0" w:space="0" w:color="auto"/>
            <w:left w:val="none" w:sz="0" w:space="0" w:color="auto"/>
            <w:bottom w:val="none" w:sz="0" w:space="0" w:color="auto"/>
            <w:right w:val="none" w:sz="0" w:space="0" w:color="auto"/>
          </w:divBdr>
        </w:div>
        <w:div w:id="668367155">
          <w:marLeft w:val="1166"/>
          <w:marRight w:val="0"/>
          <w:marTop w:val="96"/>
          <w:marBottom w:val="0"/>
          <w:divBdr>
            <w:top w:val="none" w:sz="0" w:space="0" w:color="auto"/>
            <w:left w:val="none" w:sz="0" w:space="0" w:color="auto"/>
            <w:bottom w:val="none" w:sz="0" w:space="0" w:color="auto"/>
            <w:right w:val="none" w:sz="0" w:space="0" w:color="auto"/>
          </w:divBdr>
        </w:div>
        <w:div w:id="909584130">
          <w:marLeft w:val="1800"/>
          <w:marRight w:val="0"/>
          <w:marTop w:val="82"/>
          <w:marBottom w:val="0"/>
          <w:divBdr>
            <w:top w:val="none" w:sz="0" w:space="0" w:color="auto"/>
            <w:left w:val="none" w:sz="0" w:space="0" w:color="auto"/>
            <w:bottom w:val="none" w:sz="0" w:space="0" w:color="auto"/>
            <w:right w:val="none" w:sz="0" w:space="0" w:color="auto"/>
          </w:divBdr>
        </w:div>
        <w:div w:id="947813591">
          <w:marLeft w:val="547"/>
          <w:marRight w:val="0"/>
          <w:marTop w:val="82"/>
          <w:marBottom w:val="0"/>
          <w:divBdr>
            <w:top w:val="none" w:sz="0" w:space="0" w:color="auto"/>
            <w:left w:val="none" w:sz="0" w:space="0" w:color="auto"/>
            <w:bottom w:val="none" w:sz="0" w:space="0" w:color="auto"/>
            <w:right w:val="none" w:sz="0" w:space="0" w:color="auto"/>
          </w:divBdr>
        </w:div>
        <w:div w:id="1041515363">
          <w:marLeft w:val="547"/>
          <w:marRight w:val="0"/>
          <w:marTop w:val="82"/>
          <w:marBottom w:val="0"/>
          <w:divBdr>
            <w:top w:val="none" w:sz="0" w:space="0" w:color="auto"/>
            <w:left w:val="none" w:sz="0" w:space="0" w:color="auto"/>
            <w:bottom w:val="none" w:sz="0" w:space="0" w:color="auto"/>
            <w:right w:val="none" w:sz="0" w:space="0" w:color="auto"/>
          </w:divBdr>
        </w:div>
        <w:div w:id="1414426273">
          <w:marLeft w:val="1166"/>
          <w:marRight w:val="0"/>
          <w:marTop w:val="96"/>
          <w:marBottom w:val="0"/>
          <w:divBdr>
            <w:top w:val="none" w:sz="0" w:space="0" w:color="auto"/>
            <w:left w:val="none" w:sz="0" w:space="0" w:color="auto"/>
            <w:bottom w:val="none" w:sz="0" w:space="0" w:color="auto"/>
            <w:right w:val="none" w:sz="0" w:space="0" w:color="auto"/>
          </w:divBdr>
        </w:div>
        <w:div w:id="1480732677">
          <w:marLeft w:val="1800"/>
          <w:marRight w:val="0"/>
          <w:marTop w:val="82"/>
          <w:marBottom w:val="0"/>
          <w:divBdr>
            <w:top w:val="none" w:sz="0" w:space="0" w:color="auto"/>
            <w:left w:val="none" w:sz="0" w:space="0" w:color="auto"/>
            <w:bottom w:val="none" w:sz="0" w:space="0" w:color="auto"/>
            <w:right w:val="none" w:sz="0" w:space="0" w:color="auto"/>
          </w:divBdr>
        </w:div>
        <w:div w:id="1734039414">
          <w:marLeft w:val="2520"/>
          <w:marRight w:val="0"/>
          <w:marTop w:val="67"/>
          <w:marBottom w:val="0"/>
          <w:divBdr>
            <w:top w:val="none" w:sz="0" w:space="0" w:color="auto"/>
            <w:left w:val="none" w:sz="0" w:space="0" w:color="auto"/>
            <w:bottom w:val="none" w:sz="0" w:space="0" w:color="auto"/>
            <w:right w:val="none" w:sz="0" w:space="0" w:color="auto"/>
          </w:divBdr>
        </w:div>
        <w:div w:id="1773239826">
          <w:marLeft w:val="1800"/>
          <w:marRight w:val="0"/>
          <w:marTop w:val="82"/>
          <w:marBottom w:val="0"/>
          <w:divBdr>
            <w:top w:val="none" w:sz="0" w:space="0" w:color="auto"/>
            <w:left w:val="none" w:sz="0" w:space="0" w:color="auto"/>
            <w:bottom w:val="none" w:sz="0" w:space="0" w:color="auto"/>
            <w:right w:val="none" w:sz="0" w:space="0" w:color="auto"/>
          </w:divBdr>
        </w:div>
        <w:div w:id="1804226907">
          <w:marLeft w:val="1166"/>
          <w:marRight w:val="0"/>
          <w:marTop w:val="96"/>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1343939">
      <w:bodyDiv w:val="1"/>
      <w:marLeft w:val="0"/>
      <w:marRight w:val="0"/>
      <w:marTop w:val="0"/>
      <w:marBottom w:val="0"/>
      <w:divBdr>
        <w:top w:val="none" w:sz="0" w:space="0" w:color="auto"/>
        <w:left w:val="none" w:sz="0" w:space="0" w:color="auto"/>
        <w:bottom w:val="none" w:sz="0" w:space="0" w:color="auto"/>
        <w:right w:val="none" w:sz="0" w:space="0" w:color="auto"/>
      </w:divBdr>
      <w:divsChild>
        <w:div w:id="204097345">
          <w:marLeft w:val="2520"/>
          <w:marRight w:val="0"/>
          <w:marTop w:val="96"/>
          <w:marBottom w:val="0"/>
          <w:divBdr>
            <w:top w:val="none" w:sz="0" w:space="0" w:color="auto"/>
            <w:left w:val="none" w:sz="0" w:space="0" w:color="auto"/>
            <w:bottom w:val="none" w:sz="0" w:space="0" w:color="auto"/>
            <w:right w:val="none" w:sz="0" w:space="0" w:color="auto"/>
          </w:divBdr>
        </w:div>
        <w:div w:id="211501528">
          <w:marLeft w:val="1800"/>
          <w:marRight w:val="0"/>
          <w:marTop w:val="96"/>
          <w:marBottom w:val="0"/>
          <w:divBdr>
            <w:top w:val="none" w:sz="0" w:space="0" w:color="auto"/>
            <w:left w:val="none" w:sz="0" w:space="0" w:color="auto"/>
            <w:bottom w:val="none" w:sz="0" w:space="0" w:color="auto"/>
            <w:right w:val="none" w:sz="0" w:space="0" w:color="auto"/>
          </w:divBdr>
        </w:div>
        <w:div w:id="460391143">
          <w:marLeft w:val="1800"/>
          <w:marRight w:val="0"/>
          <w:marTop w:val="96"/>
          <w:marBottom w:val="0"/>
          <w:divBdr>
            <w:top w:val="none" w:sz="0" w:space="0" w:color="auto"/>
            <w:left w:val="none" w:sz="0" w:space="0" w:color="auto"/>
            <w:bottom w:val="none" w:sz="0" w:space="0" w:color="auto"/>
            <w:right w:val="none" w:sz="0" w:space="0" w:color="auto"/>
          </w:divBdr>
        </w:div>
        <w:div w:id="485559693">
          <w:marLeft w:val="547"/>
          <w:marRight w:val="0"/>
          <w:marTop w:val="115"/>
          <w:marBottom w:val="0"/>
          <w:divBdr>
            <w:top w:val="none" w:sz="0" w:space="0" w:color="auto"/>
            <w:left w:val="none" w:sz="0" w:space="0" w:color="auto"/>
            <w:bottom w:val="none" w:sz="0" w:space="0" w:color="auto"/>
            <w:right w:val="none" w:sz="0" w:space="0" w:color="auto"/>
          </w:divBdr>
        </w:div>
        <w:div w:id="554589741">
          <w:marLeft w:val="2520"/>
          <w:marRight w:val="0"/>
          <w:marTop w:val="96"/>
          <w:marBottom w:val="0"/>
          <w:divBdr>
            <w:top w:val="none" w:sz="0" w:space="0" w:color="auto"/>
            <w:left w:val="none" w:sz="0" w:space="0" w:color="auto"/>
            <w:bottom w:val="none" w:sz="0" w:space="0" w:color="auto"/>
            <w:right w:val="none" w:sz="0" w:space="0" w:color="auto"/>
          </w:divBdr>
        </w:div>
        <w:div w:id="652638533">
          <w:marLeft w:val="2520"/>
          <w:marRight w:val="0"/>
          <w:marTop w:val="96"/>
          <w:marBottom w:val="0"/>
          <w:divBdr>
            <w:top w:val="none" w:sz="0" w:space="0" w:color="auto"/>
            <w:left w:val="none" w:sz="0" w:space="0" w:color="auto"/>
            <w:bottom w:val="none" w:sz="0" w:space="0" w:color="auto"/>
            <w:right w:val="none" w:sz="0" w:space="0" w:color="auto"/>
          </w:divBdr>
        </w:div>
        <w:div w:id="1341464664">
          <w:marLeft w:val="1800"/>
          <w:marRight w:val="0"/>
          <w:marTop w:val="96"/>
          <w:marBottom w:val="0"/>
          <w:divBdr>
            <w:top w:val="none" w:sz="0" w:space="0" w:color="auto"/>
            <w:left w:val="none" w:sz="0" w:space="0" w:color="auto"/>
            <w:bottom w:val="none" w:sz="0" w:space="0" w:color="auto"/>
            <w:right w:val="none" w:sz="0" w:space="0" w:color="auto"/>
          </w:divBdr>
        </w:div>
        <w:div w:id="1500534961">
          <w:marLeft w:val="1166"/>
          <w:marRight w:val="0"/>
          <w:marTop w:val="115"/>
          <w:marBottom w:val="0"/>
          <w:divBdr>
            <w:top w:val="none" w:sz="0" w:space="0" w:color="auto"/>
            <w:left w:val="none" w:sz="0" w:space="0" w:color="auto"/>
            <w:bottom w:val="none" w:sz="0" w:space="0" w:color="auto"/>
            <w:right w:val="none" w:sz="0" w:space="0" w:color="auto"/>
          </w:divBdr>
        </w:div>
        <w:div w:id="1844734052">
          <w:marLeft w:val="1166"/>
          <w:marRight w:val="0"/>
          <w:marTop w:val="115"/>
          <w:marBottom w:val="0"/>
          <w:divBdr>
            <w:top w:val="none" w:sz="0" w:space="0" w:color="auto"/>
            <w:left w:val="none" w:sz="0" w:space="0" w:color="auto"/>
            <w:bottom w:val="none" w:sz="0" w:space="0" w:color="auto"/>
            <w:right w:val="none" w:sz="0" w:space="0" w:color="auto"/>
          </w:divBdr>
        </w:div>
        <w:div w:id="1904019568">
          <w:marLeft w:val="1800"/>
          <w:marRight w:val="0"/>
          <w:marTop w:val="96"/>
          <w:marBottom w:val="0"/>
          <w:divBdr>
            <w:top w:val="none" w:sz="0" w:space="0" w:color="auto"/>
            <w:left w:val="none" w:sz="0" w:space="0" w:color="auto"/>
            <w:bottom w:val="none" w:sz="0" w:space="0" w:color="auto"/>
            <w:right w:val="none" w:sz="0" w:space="0" w:color="auto"/>
          </w:divBdr>
        </w:div>
        <w:div w:id="1963727828">
          <w:marLeft w:val="2520"/>
          <w:marRight w:val="0"/>
          <w:marTop w:val="9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21889512">
      <w:bodyDiv w:val="1"/>
      <w:marLeft w:val="0"/>
      <w:marRight w:val="0"/>
      <w:marTop w:val="0"/>
      <w:marBottom w:val="0"/>
      <w:divBdr>
        <w:top w:val="none" w:sz="0" w:space="0" w:color="auto"/>
        <w:left w:val="none" w:sz="0" w:space="0" w:color="auto"/>
        <w:bottom w:val="none" w:sz="0" w:space="0" w:color="auto"/>
        <w:right w:val="none" w:sz="0" w:space="0" w:color="auto"/>
      </w:divBdr>
      <w:divsChild>
        <w:div w:id="58480073">
          <w:marLeft w:val="1800"/>
          <w:marRight w:val="0"/>
          <w:marTop w:val="86"/>
          <w:marBottom w:val="0"/>
          <w:divBdr>
            <w:top w:val="none" w:sz="0" w:space="0" w:color="auto"/>
            <w:left w:val="none" w:sz="0" w:space="0" w:color="auto"/>
            <w:bottom w:val="none" w:sz="0" w:space="0" w:color="auto"/>
            <w:right w:val="none" w:sz="0" w:space="0" w:color="auto"/>
          </w:divBdr>
        </w:div>
        <w:div w:id="162203416">
          <w:marLeft w:val="1800"/>
          <w:marRight w:val="0"/>
          <w:marTop w:val="86"/>
          <w:marBottom w:val="0"/>
          <w:divBdr>
            <w:top w:val="none" w:sz="0" w:space="0" w:color="auto"/>
            <w:left w:val="none" w:sz="0" w:space="0" w:color="auto"/>
            <w:bottom w:val="none" w:sz="0" w:space="0" w:color="auto"/>
            <w:right w:val="none" w:sz="0" w:space="0" w:color="auto"/>
          </w:divBdr>
        </w:div>
        <w:div w:id="328558886">
          <w:marLeft w:val="1800"/>
          <w:marRight w:val="0"/>
          <w:marTop w:val="86"/>
          <w:marBottom w:val="0"/>
          <w:divBdr>
            <w:top w:val="none" w:sz="0" w:space="0" w:color="auto"/>
            <w:left w:val="none" w:sz="0" w:space="0" w:color="auto"/>
            <w:bottom w:val="none" w:sz="0" w:space="0" w:color="auto"/>
            <w:right w:val="none" w:sz="0" w:space="0" w:color="auto"/>
          </w:divBdr>
        </w:div>
        <w:div w:id="374044100">
          <w:marLeft w:val="2520"/>
          <w:marRight w:val="0"/>
          <w:marTop w:val="67"/>
          <w:marBottom w:val="0"/>
          <w:divBdr>
            <w:top w:val="none" w:sz="0" w:space="0" w:color="auto"/>
            <w:left w:val="none" w:sz="0" w:space="0" w:color="auto"/>
            <w:bottom w:val="none" w:sz="0" w:space="0" w:color="auto"/>
            <w:right w:val="none" w:sz="0" w:space="0" w:color="auto"/>
          </w:divBdr>
        </w:div>
        <w:div w:id="694695326">
          <w:marLeft w:val="1166"/>
          <w:marRight w:val="0"/>
          <w:marTop w:val="106"/>
          <w:marBottom w:val="0"/>
          <w:divBdr>
            <w:top w:val="none" w:sz="0" w:space="0" w:color="auto"/>
            <w:left w:val="none" w:sz="0" w:space="0" w:color="auto"/>
            <w:bottom w:val="none" w:sz="0" w:space="0" w:color="auto"/>
            <w:right w:val="none" w:sz="0" w:space="0" w:color="auto"/>
          </w:divBdr>
        </w:div>
        <w:div w:id="804352866">
          <w:marLeft w:val="2520"/>
          <w:marRight w:val="0"/>
          <w:marTop w:val="67"/>
          <w:marBottom w:val="0"/>
          <w:divBdr>
            <w:top w:val="none" w:sz="0" w:space="0" w:color="auto"/>
            <w:left w:val="none" w:sz="0" w:space="0" w:color="auto"/>
            <w:bottom w:val="none" w:sz="0" w:space="0" w:color="auto"/>
            <w:right w:val="none" w:sz="0" w:space="0" w:color="auto"/>
          </w:divBdr>
        </w:div>
        <w:div w:id="917908845">
          <w:marLeft w:val="547"/>
          <w:marRight w:val="0"/>
          <w:marTop w:val="115"/>
          <w:marBottom w:val="0"/>
          <w:divBdr>
            <w:top w:val="none" w:sz="0" w:space="0" w:color="auto"/>
            <w:left w:val="none" w:sz="0" w:space="0" w:color="auto"/>
            <w:bottom w:val="none" w:sz="0" w:space="0" w:color="auto"/>
            <w:right w:val="none" w:sz="0" w:space="0" w:color="auto"/>
          </w:divBdr>
        </w:div>
        <w:div w:id="1245141894">
          <w:marLeft w:val="1166"/>
          <w:marRight w:val="0"/>
          <w:marTop w:val="106"/>
          <w:marBottom w:val="0"/>
          <w:divBdr>
            <w:top w:val="none" w:sz="0" w:space="0" w:color="auto"/>
            <w:left w:val="none" w:sz="0" w:space="0" w:color="auto"/>
            <w:bottom w:val="none" w:sz="0" w:space="0" w:color="auto"/>
            <w:right w:val="none" w:sz="0" w:space="0" w:color="auto"/>
          </w:divBdr>
        </w:div>
        <w:div w:id="1593930224">
          <w:marLeft w:val="1800"/>
          <w:marRight w:val="0"/>
          <w:marTop w:val="86"/>
          <w:marBottom w:val="0"/>
          <w:divBdr>
            <w:top w:val="none" w:sz="0" w:space="0" w:color="auto"/>
            <w:left w:val="none" w:sz="0" w:space="0" w:color="auto"/>
            <w:bottom w:val="none" w:sz="0" w:space="0" w:color="auto"/>
            <w:right w:val="none" w:sz="0" w:space="0" w:color="auto"/>
          </w:divBdr>
        </w:div>
        <w:div w:id="1604070702">
          <w:marLeft w:val="1800"/>
          <w:marRight w:val="0"/>
          <w:marTop w:val="86"/>
          <w:marBottom w:val="0"/>
          <w:divBdr>
            <w:top w:val="none" w:sz="0" w:space="0" w:color="auto"/>
            <w:left w:val="none" w:sz="0" w:space="0" w:color="auto"/>
            <w:bottom w:val="none" w:sz="0" w:space="0" w:color="auto"/>
            <w:right w:val="none" w:sz="0" w:space="0" w:color="auto"/>
          </w:divBdr>
        </w:div>
        <w:div w:id="1756244635">
          <w:marLeft w:val="1800"/>
          <w:marRight w:val="0"/>
          <w:marTop w:val="86"/>
          <w:marBottom w:val="0"/>
          <w:divBdr>
            <w:top w:val="none" w:sz="0" w:space="0" w:color="auto"/>
            <w:left w:val="none" w:sz="0" w:space="0" w:color="auto"/>
            <w:bottom w:val="none" w:sz="0" w:space="0" w:color="auto"/>
            <w:right w:val="none" w:sz="0" w:space="0" w:color="auto"/>
          </w:divBdr>
        </w:div>
        <w:div w:id="1954357448">
          <w:marLeft w:val="2520"/>
          <w:marRight w:val="0"/>
          <w:marTop w:val="67"/>
          <w:marBottom w:val="0"/>
          <w:divBdr>
            <w:top w:val="none" w:sz="0" w:space="0" w:color="auto"/>
            <w:left w:val="none" w:sz="0" w:space="0" w:color="auto"/>
            <w:bottom w:val="none" w:sz="0" w:space="0" w:color="auto"/>
            <w:right w:val="none" w:sz="0" w:space="0" w:color="auto"/>
          </w:divBdr>
        </w:div>
        <w:div w:id="2081783425">
          <w:marLeft w:val="2520"/>
          <w:marRight w:val="0"/>
          <w:marTop w:val="67"/>
          <w:marBottom w:val="0"/>
          <w:divBdr>
            <w:top w:val="none" w:sz="0" w:space="0" w:color="auto"/>
            <w:left w:val="none" w:sz="0" w:space="0" w:color="auto"/>
            <w:bottom w:val="none" w:sz="0" w:space="0" w:color="auto"/>
            <w:right w:val="none" w:sz="0" w:space="0" w:color="auto"/>
          </w:divBdr>
        </w:div>
        <w:div w:id="2087145533">
          <w:marLeft w:val="2520"/>
          <w:marRight w:val="0"/>
          <w:marTop w:val="67"/>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3015747">
      <w:bodyDiv w:val="1"/>
      <w:marLeft w:val="0"/>
      <w:marRight w:val="0"/>
      <w:marTop w:val="0"/>
      <w:marBottom w:val="0"/>
      <w:divBdr>
        <w:top w:val="none" w:sz="0" w:space="0" w:color="auto"/>
        <w:left w:val="none" w:sz="0" w:space="0" w:color="auto"/>
        <w:bottom w:val="none" w:sz="0" w:space="0" w:color="auto"/>
        <w:right w:val="none" w:sz="0" w:space="0" w:color="auto"/>
      </w:divBdr>
      <w:divsChild>
        <w:div w:id="171724738">
          <w:marLeft w:val="1166"/>
          <w:marRight w:val="0"/>
          <w:marTop w:val="96"/>
          <w:marBottom w:val="0"/>
          <w:divBdr>
            <w:top w:val="none" w:sz="0" w:space="0" w:color="auto"/>
            <w:left w:val="none" w:sz="0" w:space="0" w:color="auto"/>
            <w:bottom w:val="none" w:sz="0" w:space="0" w:color="auto"/>
            <w:right w:val="none" w:sz="0" w:space="0" w:color="auto"/>
          </w:divBdr>
        </w:div>
        <w:div w:id="233857622">
          <w:marLeft w:val="1166"/>
          <w:marRight w:val="0"/>
          <w:marTop w:val="101"/>
          <w:marBottom w:val="0"/>
          <w:divBdr>
            <w:top w:val="none" w:sz="0" w:space="0" w:color="auto"/>
            <w:left w:val="none" w:sz="0" w:space="0" w:color="auto"/>
            <w:bottom w:val="none" w:sz="0" w:space="0" w:color="auto"/>
            <w:right w:val="none" w:sz="0" w:space="0" w:color="auto"/>
          </w:divBdr>
        </w:div>
        <w:div w:id="1246375296">
          <w:marLeft w:val="547"/>
          <w:marRight w:val="0"/>
          <w:marTop w:val="115"/>
          <w:marBottom w:val="0"/>
          <w:divBdr>
            <w:top w:val="none" w:sz="0" w:space="0" w:color="auto"/>
            <w:left w:val="none" w:sz="0" w:space="0" w:color="auto"/>
            <w:bottom w:val="none" w:sz="0" w:space="0" w:color="auto"/>
            <w:right w:val="none" w:sz="0" w:space="0" w:color="auto"/>
          </w:divBdr>
        </w:div>
        <w:div w:id="1787116890">
          <w:marLeft w:val="1166"/>
          <w:marRight w:val="0"/>
          <w:marTop w:val="96"/>
          <w:marBottom w:val="0"/>
          <w:divBdr>
            <w:top w:val="none" w:sz="0" w:space="0" w:color="auto"/>
            <w:left w:val="none" w:sz="0" w:space="0" w:color="auto"/>
            <w:bottom w:val="none" w:sz="0" w:space="0" w:color="auto"/>
            <w:right w:val="none" w:sz="0" w:space="0" w:color="auto"/>
          </w:divBdr>
        </w:div>
      </w:divsChild>
    </w:div>
    <w:div w:id="889611665">
      <w:bodyDiv w:val="1"/>
      <w:marLeft w:val="0"/>
      <w:marRight w:val="0"/>
      <w:marTop w:val="0"/>
      <w:marBottom w:val="0"/>
      <w:divBdr>
        <w:top w:val="none" w:sz="0" w:space="0" w:color="auto"/>
        <w:left w:val="none" w:sz="0" w:space="0" w:color="auto"/>
        <w:bottom w:val="none" w:sz="0" w:space="0" w:color="auto"/>
        <w:right w:val="none" w:sz="0" w:space="0" w:color="auto"/>
      </w:divBdr>
      <w:divsChild>
        <w:div w:id="279145658">
          <w:marLeft w:val="2520"/>
          <w:marRight w:val="0"/>
          <w:marTop w:val="58"/>
          <w:marBottom w:val="0"/>
          <w:divBdr>
            <w:top w:val="none" w:sz="0" w:space="0" w:color="auto"/>
            <w:left w:val="none" w:sz="0" w:space="0" w:color="auto"/>
            <w:bottom w:val="none" w:sz="0" w:space="0" w:color="auto"/>
            <w:right w:val="none" w:sz="0" w:space="0" w:color="auto"/>
          </w:divBdr>
        </w:div>
        <w:div w:id="777259025">
          <w:marLeft w:val="1166"/>
          <w:marRight w:val="0"/>
          <w:marTop w:val="96"/>
          <w:marBottom w:val="0"/>
          <w:divBdr>
            <w:top w:val="none" w:sz="0" w:space="0" w:color="auto"/>
            <w:left w:val="none" w:sz="0" w:space="0" w:color="auto"/>
            <w:bottom w:val="none" w:sz="0" w:space="0" w:color="auto"/>
            <w:right w:val="none" w:sz="0" w:space="0" w:color="auto"/>
          </w:divBdr>
        </w:div>
        <w:div w:id="1271089637">
          <w:marLeft w:val="1800"/>
          <w:marRight w:val="0"/>
          <w:marTop w:val="77"/>
          <w:marBottom w:val="0"/>
          <w:divBdr>
            <w:top w:val="none" w:sz="0" w:space="0" w:color="auto"/>
            <w:left w:val="none" w:sz="0" w:space="0" w:color="auto"/>
            <w:bottom w:val="none" w:sz="0" w:space="0" w:color="auto"/>
            <w:right w:val="none" w:sz="0" w:space="0" w:color="auto"/>
          </w:divBdr>
        </w:div>
        <w:div w:id="1346134921">
          <w:marLeft w:val="1800"/>
          <w:marRight w:val="0"/>
          <w:marTop w:val="77"/>
          <w:marBottom w:val="0"/>
          <w:divBdr>
            <w:top w:val="none" w:sz="0" w:space="0" w:color="auto"/>
            <w:left w:val="none" w:sz="0" w:space="0" w:color="auto"/>
            <w:bottom w:val="none" w:sz="0" w:space="0" w:color="auto"/>
            <w:right w:val="none" w:sz="0" w:space="0" w:color="auto"/>
          </w:divBdr>
        </w:div>
        <w:div w:id="1528370558">
          <w:marLeft w:val="2520"/>
          <w:marRight w:val="0"/>
          <w:marTop w:val="58"/>
          <w:marBottom w:val="0"/>
          <w:divBdr>
            <w:top w:val="none" w:sz="0" w:space="0" w:color="auto"/>
            <w:left w:val="none" w:sz="0" w:space="0" w:color="auto"/>
            <w:bottom w:val="none" w:sz="0" w:space="0" w:color="auto"/>
            <w:right w:val="none" w:sz="0" w:space="0" w:color="auto"/>
          </w:divBdr>
        </w:div>
        <w:div w:id="1766535533">
          <w:marLeft w:val="1800"/>
          <w:marRight w:val="0"/>
          <w:marTop w:val="77"/>
          <w:marBottom w:val="0"/>
          <w:divBdr>
            <w:top w:val="none" w:sz="0" w:space="0" w:color="auto"/>
            <w:left w:val="none" w:sz="0" w:space="0" w:color="auto"/>
            <w:bottom w:val="none" w:sz="0" w:space="0" w:color="auto"/>
            <w:right w:val="none" w:sz="0" w:space="0" w:color="auto"/>
          </w:divBdr>
        </w:div>
        <w:div w:id="2129002966">
          <w:marLeft w:val="1800"/>
          <w:marRight w:val="0"/>
          <w:marTop w:val="77"/>
          <w:marBottom w:val="0"/>
          <w:divBdr>
            <w:top w:val="none" w:sz="0" w:space="0" w:color="auto"/>
            <w:left w:val="none" w:sz="0" w:space="0" w:color="auto"/>
            <w:bottom w:val="none" w:sz="0" w:space="0" w:color="auto"/>
            <w:right w:val="none" w:sz="0" w:space="0" w:color="auto"/>
          </w:divBdr>
        </w:div>
      </w:divsChild>
    </w:div>
    <w:div w:id="891892218">
      <w:bodyDiv w:val="1"/>
      <w:marLeft w:val="0"/>
      <w:marRight w:val="0"/>
      <w:marTop w:val="0"/>
      <w:marBottom w:val="0"/>
      <w:divBdr>
        <w:top w:val="none" w:sz="0" w:space="0" w:color="auto"/>
        <w:left w:val="none" w:sz="0" w:space="0" w:color="auto"/>
        <w:bottom w:val="none" w:sz="0" w:space="0" w:color="auto"/>
        <w:right w:val="none" w:sz="0" w:space="0" w:color="auto"/>
      </w:divBdr>
      <w:divsChild>
        <w:div w:id="8336893">
          <w:marLeft w:val="1166"/>
          <w:marRight w:val="0"/>
          <w:marTop w:val="96"/>
          <w:marBottom w:val="0"/>
          <w:divBdr>
            <w:top w:val="none" w:sz="0" w:space="0" w:color="auto"/>
            <w:left w:val="none" w:sz="0" w:space="0" w:color="auto"/>
            <w:bottom w:val="none" w:sz="0" w:space="0" w:color="auto"/>
            <w:right w:val="none" w:sz="0" w:space="0" w:color="auto"/>
          </w:divBdr>
        </w:div>
        <w:div w:id="949437449">
          <w:marLeft w:val="1166"/>
          <w:marRight w:val="0"/>
          <w:marTop w:val="96"/>
          <w:marBottom w:val="0"/>
          <w:divBdr>
            <w:top w:val="none" w:sz="0" w:space="0" w:color="auto"/>
            <w:left w:val="none" w:sz="0" w:space="0" w:color="auto"/>
            <w:bottom w:val="none" w:sz="0" w:space="0" w:color="auto"/>
            <w:right w:val="none" w:sz="0" w:space="0" w:color="auto"/>
          </w:divBdr>
        </w:div>
        <w:div w:id="954752026">
          <w:marLeft w:val="1166"/>
          <w:marRight w:val="0"/>
          <w:marTop w:val="96"/>
          <w:marBottom w:val="0"/>
          <w:divBdr>
            <w:top w:val="none" w:sz="0" w:space="0" w:color="auto"/>
            <w:left w:val="none" w:sz="0" w:space="0" w:color="auto"/>
            <w:bottom w:val="none" w:sz="0" w:space="0" w:color="auto"/>
            <w:right w:val="none" w:sz="0" w:space="0" w:color="auto"/>
          </w:divBdr>
        </w:div>
        <w:div w:id="1198085312">
          <w:marLeft w:val="1800"/>
          <w:marRight w:val="0"/>
          <w:marTop w:val="77"/>
          <w:marBottom w:val="0"/>
          <w:divBdr>
            <w:top w:val="none" w:sz="0" w:space="0" w:color="auto"/>
            <w:left w:val="none" w:sz="0" w:space="0" w:color="auto"/>
            <w:bottom w:val="none" w:sz="0" w:space="0" w:color="auto"/>
            <w:right w:val="none" w:sz="0" w:space="0" w:color="auto"/>
          </w:divBdr>
        </w:div>
        <w:div w:id="1387604233">
          <w:marLeft w:val="1800"/>
          <w:marRight w:val="0"/>
          <w:marTop w:val="77"/>
          <w:marBottom w:val="0"/>
          <w:divBdr>
            <w:top w:val="none" w:sz="0" w:space="0" w:color="auto"/>
            <w:left w:val="none" w:sz="0" w:space="0" w:color="auto"/>
            <w:bottom w:val="none" w:sz="0" w:space="0" w:color="auto"/>
            <w:right w:val="none" w:sz="0" w:space="0" w:color="auto"/>
          </w:divBdr>
        </w:div>
        <w:div w:id="1597711102">
          <w:marLeft w:val="1800"/>
          <w:marRight w:val="0"/>
          <w:marTop w:val="77"/>
          <w:marBottom w:val="0"/>
          <w:divBdr>
            <w:top w:val="none" w:sz="0" w:space="0" w:color="auto"/>
            <w:left w:val="none" w:sz="0" w:space="0" w:color="auto"/>
            <w:bottom w:val="none" w:sz="0" w:space="0" w:color="auto"/>
            <w:right w:val="none" w:sz="0" w:space="0" w:color="auto"/>
          </w:divBdr>
        </w:div>
        <w:div w:id="1662150474">
          <w:marLeft w:val="1166"/>
          <w:marRight w:val="0"/>
          <w:marTop w:val="96"/>
          <w:marBottom w:val="0"/>
          <w:divBdr>
            <w:top w:val="none" w:sz="0" w:space="0" w:color="auto"/>
            <w:left w:val="none" w:sz="0" w:space="0" w:color="auto"/>
            <w:bottom w:val="none" w:sz="0" w:space="0" w:color="auto"/>
            <w:right w:val="none" w:sz="0" w:space="0" w:color="auto"/>
          </w:divBdr>
        </w:div>
        <w:div w:id="2061592215">
          <w:marLeft w:val="547"/>
          <w:marRight w:val="0"/>
          <w:marTop w:val="96"/>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9627279">
      <w:bodyDiv w:val="1"/>
      <w:marLeft w:val="0"/>
      <w:marRight w:val="0"/>
      <w:marTop w:val="0"/>
      <w:marBottom w:val="0"/>
      <w:divBdr>
        <w:top w:val="none" w:sz="0" w:space="0" w:color="auto"/>
        <w:left w:val="none" w:sz="0" w:space="0" w:color="auto"/>
        <w:bottom w:val="none" w:sz="0" w:space="0" w:color="auto"/>
        <w:right w:val="none" w:sz="0" w:space="0" w:color="auto"/>
      </w:divBdr>
      <w:divsChild>
        <w:div w:id="19935953">
          <w:marLeft w:val="1800"/>
          <w:marRight w:val="0"/>
          <w:marTop w:val="91"/>
          <w:marBottom w:val="0"/>
          <w:divBdr>
            <w:top w:val="none" w:sz="0" w:space="0" w:color="auto"/>
            <w:left w:val="none" w:sz="0" w:space="0" w:color="auto"/>
            <w:bottom w:val="none" w:sz="0" w:space="0" w:color="auto"/>
            <w:right w:val="none" w:sz="0" w:space="0" w:color="auto"/>
          </w:divBdr>
        </w:div>
        <w:div w:id="304235901">
          <w:marLeft w:val="1800"/>
          <w:marRight w:val="0"/>
          <w:marTop w:val="91"/>
          <w:marBottom w:val="0"/>
          <w:divBdr>
            <w:top w:val="none" w:sz="0" w:space="0" w:color="auto"/>
            <w:left w:val="none" w:sz="0" w:space="0" w:color="auto"/>
            <w:bottom w:val="none" w:sz="0" w:space="0" w:color="auto"/>
            <w:right w:val="none" w:sz="0" w:space="0" w:color="auto"/>
          </w:divBdr>
        </w:div>
        <w:div w:id="923221981">
          <w:marLeft w:val="1800"/>
          <w:marRight w:val="0"/>
          <w:marTop w:val="91"/>
          <w:marBottom w:val="0"/>
          <w:divBdr>
            <w:top w:val="none" w:sz="0" w:space="0" w:color="auto"/>
            <w:left w:val="none" w:sz="0" w:space="0" w:color="auto"/>
            <w:bottom w:val="none" w:sz="0" w:space="0" w:color="auto"/>
            <w:right w:val="none" w:sz="0" w:space="0" w:color="auto"/>
          </w:divBdr>
        </w:div>
        <w:div w:id="964386871">
          <w:marLeft w:val="1800"/>
          <w:marRight w:val="0"/>
          <w:marTop w:val="91"/>
          <w:marBottom w:val="0"/>
          <w:divBdr>
            <w:top w:val="none" w:sz="0" w:space="0" w:color="auto"/>
            <w:left w:val="none" w:sz="0" w:space="0" w:color="auto"/>
            <w:bottom w:val="none" w:sz="0" w:space="0" w:color="auto"/>
            <w:right w:val="none" w:sz="0" w:space="0" w:color="auto"/>
          </w:divBdr>
        </w:div>
        <w:div w:id="1316569733">
          <w:marLeft w:val="1166"/>
          <w:marRight w:val="0"/>
          <w:marTop w:val="106"/>
          <w:marBottom w:val="0"/>
          <w:divBdr>
            <w:top w:val="none" w:sz="0" w:space="0" w:color="auto"/>
            <w:left w:val="none" w:sz="0" w:space="0" w:color="auto"/>
            <w:bottom w:val="none" w:sz="0" w:space="0" w:color="auto"/>
            <w:right w:val="none" w:sz="0" w:space="0" w:color="auto"/>
          </w:divBdr>
        </w:div>
        <w:div w:id="1581521160">
          <w:marLeft w:val="1166"/>
          <w:marRight w:val="0"/>
          <w:marTop w:val="10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11906911">
      <w:bodyDiv w:val="1"/>
      <w:marLeft w:val="0"/>
      <w:marRight w:val="0"/>
      <w:marTop w:val="0"/>
      <w:marBottom w:val="0"/>
      <w:divBdr>
        <w:top w:val="none" w:sz="0" w:space="0" w:color="auto"/>
        <w:left w:val="none" w:sz="0" w:space="0" w:color="auto"/>
        <w:bottom w:val="none" w:sz="0" w:space="0" w:color="auto"/>
        <w:right w:val="none" w:sz="0" w:space="0" w:color="auto"/>
      </w:divBdr>
      <w:divsChild>
        <w:div w:id="37902634">
          <w:marLeft w:val="1800"/>
          <w:marRight w:val="0"/>
          <w:marTop w:val="96"/>
          <w:marBottom w:val="0"/>
          <w:divBdr>
            <w:top w:val="none" w:sz="0" w:space="0" w:color="auto"/>
            <w:left w:val="none" w:sz="0" w:space="0" w:color="auto"/>
            <w:bottom w:val="none" w:sz="0" w:space="0" w:color="auto"/>
            <w:right w:val="none" w:sz="0" w:space="0" w:color="auto"/>
          </w:divBdr>
        </w:div>
        <w:div w:id="509486696">
          <w:marLeft w:val="2520"/>
          <w:marRight w:val="0"/>
          <w:marTop w:val="77"/>
          <w:marBottom w:val="0"/>
          <w:divBdr>
            <w:top w:val="none" w:sz="0" w:space="0" w:color="auto"/>
            <w:left w:val="none" w:sz="0" w:space="0" w:color="auto"/>
            <w:bottom w:val="none" w:sz="0" w:space="0" w:color="auto"/>
            <w:right w:val="none" w:sz="0" w:space="0" w:color="auto"/>
          </w:divBdr>
        </w:div>
        <w:div w:id="1033118232">
          <w:marLeft w:val="2520"/>
          <w:marRight w:val="0"/>
          <w:marTop w:val="77"/>
          <w:marBottom w:val="0"/>
          <w:divBdr>
            <w:top w:val="none" w:sz="0" w:space="0" w:color="auto"/>
            <w:left w:val="none" w:sz="0" w:space="0" w:color="auto"/>
            <w:bottom w:val="none" w:sz="0" w:space="0" w:color="auto"/>
            <w:right w:val="none" w:sz="0" w:space="0" w:color="auto"/>
          </w:divBdr>
        </w:div>
        <w:div w:id="1288732266">
          <w:marLeft w:val="1800"/>
          <w:marRight w:val="0"/>
          <w:marTop w:val="96"/>
          <w:marBottom w:val="0"/>
          <w:divBdr>
            <w:top w:val="none" w:sz="0" w:space="0" w:color="auto"/>
            <w:left w:val="none" w:sz="0" w:space="0" w:color="auto"/>
            <w:bottom w:val="none" w:sz="0" w:space="0" w:color="auto"/>
            <w:right w:val="none" w:sz="0" w:space="0" w:color="auto"/>
          </w:divBdr>
        </w:div>
        <w:div w:id="1637179060">
          <w:marLeft w:val="2520"/>
          <w:marRight w:val="0"/>
          <w:marTop w:val="77"/>
          <w:marBottom w:val="0"/>
          <w:divBdr>
            <w:top w:val="none" w:sz="0" w:space="0" w:color="auto"/>
            <w:left w:val="none" w:sz="0" w:space="0" w:color="auto"/>
            <w:bottom w:val="none" w:sz="0" w:space="0" w:color="auto"/>
            <w:right w:val="none" w:sz="0" w:space="0" w:color="auto"/>
          </w:divBdr>
        </w:div>
        <w:div w:id="2024431369">
          <w:marLeft w:val="1166"/>
          <w:marRight w:val="0"/>
          <w:marTop w:val="115"/>
          <w:marBottom w:val="0"/>
          <w:divBdr>
            <w:top w:val="none" w:sz="0" w:space="0" w:color="auto"/>
            <w:left w:val="none" w:sz="0" w:space="0" w:color="auto"/>
            <w:bottom w:val="none" w:sz="0" w:space="0" w:color="auto"/>
            <w:right w:val="none" w:sz="0" w:space="0" w:color="auto"/>
          </w:divBdr>
        </w:div>
        <w:div w:id="2055543716">
          <w:marLeft w:val="1800"/>
          <w:marRight w:val="0"/>
          <w:marTop w:val="96"/>
          <w:marBottom w:val="0"/>
          <w:divBdr>
            <w:top w:val="none" w:sz="0" w:space="0" w:color="auto"/>
            <w:left w:val="none" w:sz="0" w:space="0" w:color="auto"/>
            <w:bottom w:val="none" w:sz="0" w:space="0" w:color="auto"/>
            <w:right w:val="none" w:sz="0" w:space="0" w:color="auto"/>
          </w:divBdr>
        </w:div>
        <w:div w:id="2082167674">
          <w:marLeft w:val="2520"/>
          <w:marRight w:val="0"/>
          <w:marTop w:val="77"/>
          <w:marBottom w:val="0"/>
          <w:divBdr>
            <w:top w:val="none" w:sz="0" w:space="0" w:color="auto"/>
            <w:left w:val="none" w:sz="0" w:space="0" w:color="auto"/>
            <w:bottom w:val="none" w:sz="0" w:space="0" w:color="auto"/>
            <w:right w:val="none" w:sz="0" w:space="0" w:color="auto"/>
          </w:divBdr>
        </w:div>
      </w:divsChild>
    </w:div>
    <w:div w:id="1018385939">
      <w:bodyDiv w:val="1"/>
      <w:marLeft w:val="0"/>
      <w:marRight w:val="0"/>
      <w:marTop w:val="0"/>
      <w:marBottom w:val="0"/>
      <w:divBdr>
        <w:top w:val="none" w:sz="0" w:space="0" w:color="auto"/>
        <w:left w:val="none" w:sz="0" w:space="0" w:color="auto"/>
        <w:bottom w:val="none" w:sz="0" w:space="0" w:color="auto"/>
        <w:right w:val="none" w:sz="0" w:space="0" w:color="auto"/>
      </w:divBdr>
      <w:divsChild>
        <w:div w:id="347800528">
          <w:marLeft w:val="1800"/>
          <w:marRight w:val="0"/>
          <w:marTop w:val="77"/>
          <w:marBottom w:val="0"/>
          <w:divBdr>
            <w:top w:val="none" w:sz="0" w:space="0" w:color="auto"/>
            <w:left w:val="none" w:sz="0" w:space="0" w:color="auto"/>
            <w:bottom w:val="none" w:sz="0" w:space="0" w:color="auto"/>
            <w:right w:val="none" w:sz="0" w:space="0" w:color="auto"/>
          </w:divBdr>
        </w:div>
        <w:div w:id="351960793">
          <w:marLeft w:val="1800"/>
          <w:marRight w:val="0"/>
          <w:marTop w:val="77"/>
          <w:marBottom w:val="0"/>
          <w:divBdr>
            <w:top w:val="none" w:sz="0" w:space="0" w:color="auto"/>
            <w:left w:val="none" w:sz="0" w:space="0" w:color="auto"/>
            <w:bottom w:val="none" w:sz="0" w:space="0" w:color="auto"/>
            <w:right w:val="none" w:sz="0" w:space="0" w:color="auto"/>
          </w:divBdr>
        </w:div>
        <w:div w:id="525757349">
          <w:marLeft w:val="1800"/>
          <w:marRight w:val="0"/>
          <w:marTop w:val="77"/>
          <w:marBottom w:val="0"/>
          <w:divBdr>
            <w:top w:val="none" w:sz="0" w:space="0" w:color="auto"/>
            <w:left w:val="none" w:sz="0" w:space="0" w:color="auto"/>
            <w:bottom w:val="none" w:sz="0" w:space="0" w:color="auto"/>
            <w:right w:val="none" w:sz="0" w:space="0" w:color="auto"/>
          </w:divBdr>
        </w:div>
        <w:div w:id="786892772">
          <w:marLeft w:val="1800"/>
          <w:marRight w:val="0"/>
          <w:marTop w:val="77"/>
          <w:marBottom w:val="0"/>
          <w:divBdr>
            <w:top w:val="none" w:sz="0" w:space="0" w:color="auto"/>
            <w:left w:val="none" w:sz="0" w:space="0" w:color="auto"/>
            <w:bottom w:val="none" w:sz="0" w:space="0" w:color="auto"/>
            <w:right w:val="none" w:sz="0" w:space="0" w:color="auto"/>
          </w:divBdr>
        </w:div>
        <w:div w:id="899287699">
          <w:marLeft w:val="1166"/>
          <w:marRight w:val="0"/>
          <w:marTop w:val="96"/>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6366280">
      <w:bodyDiv w:val="1"/>
      <w:marLeft w:val="0"/>
      <w:marRight w:val="0"/>
      <w:marTop w:val="0"/>
      <w:marBottom w:val="0"/>
      <w:divBdr>
        <w:top w:val="none" w:sz="0" w:space="0" w:color="auto"/>
        <w:left w:val="none" w:sz="0" w:space="0" w:color="auto"/>
        <w:bottom w:val="none" w:sz="0" w:space="0" w:color="auto"/>
        <w:right w:val="none" w:sz="0" w:space="0" w:color="auto"/>
      </w:divBdr>
      <w:divsChild>
        <w:div w:id="243149080">
          <w:marLeft w:val="1166"/>
          <w:marRight w:val="0"/>
          <w:marTop w:val="110"/>
          <w:marBottom w:val="0"/>
          <w:divBdr>
            <w:top w:val="none" w:sz="0" w:space="0" w:color="auto"/>
            <w:left w:val="none" w:sz="0" w:space="0" w:color="auto"/>
            <w:bottom w:val="none" w:sz="0" w:space="0" w:color="auto"/>
            <w:right w:val="none" w:sz="0" w:space="0" w:color="auto"/>
          </w:divBdr>
        </w:div>
        <w:div w:id="391193451">
          <w:marLeft w:val="2520"/>
          <w:marRight w:val="0"/>
          <w:marTop w:val="72"/>
          <w:marBottom w:val="0"/>
          <w:divBdr>
            <w:top w:val="none" w:sz="0" w:space="0" w:color="auto"/>
            <w:left w:val="none" w:sz="0" w:space="0" w:color="auto"/>
            <w:bottom w:val="none" w:sz="0" w:space="0" w:color="auto"/>
            <w:right w:val="none" w:sz="0" w:space="0" w:color="auto"/>
          </w:divBdr>
        </w:div>
        <w:div w:id="544561762">
          <w:marLeft w:val="1800"/>
          <w:marRight w:val="0"/>
          <w:marTop w:val="91"/>
          <w:marBottom w:val="0"/>
          <w:divBdr>
            <w:top w:val="none" w:sz="0" w:space="0" w:color="auto"/>
            <w:left w:val="none" w:sz="0" w:space="0" w:color="auto"/>
            <w:bottom w:val="none" w:sz="0" w:space="0" w:color="auto"/>
            <w:right w:val="none" w:sz="0" w:space="0" w:color="auto"/>
          </w:divBdr>
        </w:div>
        <w:div w:id="656541620">
          <w:marLeft w:val="1800"/>
          <w:marRight w:val="0"/>
          <w:marTop w:val="91"/>
          <w:marBottom w:val="0"/>
          <w:divBdr>
            <w:top w:val="none" w:sz="0" w:space="0" w:color="auto"/>
            <w:left w:val="none" w:sz="0" w:space="0" w:color="auto"/>
            <w:bottom w:val="none" w:sz="0" w:space="0" w:color="auto"/>
            <w:right w:val="none" w:sz="0" w:space="0" w:color="auto"/>
          </w:divBdr>
        </w:div>
        <w:div w:id="1063218465">
          <w:marLeft w:val="2520"/>
          <w:marRight w:val="0"/>
          <w:marTop w:val="72"/>
          <w:marBottom w:val="0"/>
          <w:divBdr>
            <w:top w:val="none" w:sz="0" w:space="0" w:color="auto"/>
            <w:left w:val="none" w:sz="0" w:space="0" w:color="auto"/>
            <w:bottom w:val="none" w:sz="0" w:space="0" w:color="auto"/>
            <w:right w:val="none" w:sz="0" w:space="0" w:color="auto"/>
          </w:divBdr>
        </w:div>
        <w:div w:id="1213879763">
          <w:marLeft w:val="1800"/>
          <w:marRight w:val="0"/>
          <w:marTop w:val="91"/>
          <w:marBottom w:val="0"/>
          <w:divBdr>
            <w:top w:val="none" w:sz="0" w:space="0" w:color="auto"/>
            <w:left w:val="none" w:sz="0" w:space="0" w:color="auto"/>
            <w:bottom w:val="none" w:sz="0" w:space="0" w:color="auto"/>
            <w:right w:val="none" w:sz="0" w:space="0" w:color="auto"/>
          </w:divBdr>
        </w:div>
        <w:div w:id="1543908575">
          <w:marLeft w:val="1166"/>
          <w:marRight w:val="0"/>
          <w:marTop w:val="110"/>
          <w:marBottom w:val="0"/>
          <w:divBdr>
            <w:top w:val="none" w:sz="0" w:space="0" w:color="auto"/>
            <w:left w:val="none" w:sz="0" w:space="0" w:color="auto"/>
            <w:bottom w:val="none" w:sz="0" w:space="0" w:color="auto"/>
            <w:right w:val="none" w:sz="0" w:space="0" w:color="auto"/>
          </w:divBdr>
        </w:div>
        <w:div w:id="1561093722">
          <w:marLeft w:val="1800"/>
          <w:marRight w:val="0"/>
          <w:marTop w:val="91"/>
          <w:marBottom w:val="0"/>
          <w:divBdr>
            <w:top w:val="none" w:sz="0" w:space="0" w:color="auto"/>
            <w:left w:val="none" w:sz="0" w:space="0" w:color="auto"/>
            <w:bottom w:val="none" w:sz="0" w:space="0" w:color="auto"/>
            <w:right w:val="none" w:sz="0" w:space="0" w:color="auto"/>
          </w:divBdr>
        </w:div>
        <w:div w:id="1628271725">
          <w:marLeft w:val="2520"/>
          <w:marRight w:val="0"/>
          <w:marTop w:val="72"/>
          <w:marBottom w:val="0"/>
          <w:divBdr>
            <w:top w:val="none" w:sz="0" w:space="0" w:color="auto"/>
            <w:left w:val="none" w:sz="0" w:space="0" w:color="auto"/>
            <w:bottom w:val="none" w:sz="0" w:space="0" w:color="auto"/>
            <w:right w:val="none" w:sz="0" w:space="0" w:color="auto"/>
          </w:divBdr>
        </w:div>
        <w:div w:id="1663462395">
          <w:marLeft w:val="2520"/>
          <w:marRight w:val="0"/>
          <w:marTop w:val="72"/>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614445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5844521">
      <w:bodyDiv w:val="1"/>
      <w:marLeft w:val="0"/>
      <w:marRight w:val="0"/>
      <w:marTop w:val="0"/>
      <w:marBottom w:val="0"/>
      <w:divBdr>
        <w:top w:val="none" w:sz="0" w:space="0" w:color="auto"/>
        <w:left w:val="none" w:sz="0" w:space="0" w:color="auto"/>
        <w:bottom w:val="none" w:sz="0" w:space="0" w:color="auto"/>
        <w:right w:val="none" w:sz="0" w:space="0" w:color="auto"/>
      </w:divBdr>
      <w:divsChild>
        <w:div w:id="239027934">
          <w:marLeft w:val="1166"/>
          <w:marRight w:val="0"/>
          <w:marTop w:val="96"/>
          <w:marBottom w:val="0"/>
          <w:divBdr>
            <w:top w:val="none" w:sz="0" w:space="0" w:color="auto"/>
            <w:left w:val="none" w:sz="0" w:space="0" w:color="auto"/>
            <w:bottom w:val="none" w:sz="0" w:space="0" w:color="auto"/>
            <w:right w:val="none" w:sz="0" w:space="0" w:color="auto"/>
          </w:divBdr>
        </w:div>
        <w:div w:id="1170369274">
          <w:marLeft w:val="1166"/>
          <w:marRight w:val="0"/>
          <w:marTop w:val="96"/>
          <w:marBottom w:val="0"/>
          <w:divBdr>
            <w:top w:val="none" w:sz="0" w:space="0" w:color="auto"/>
            <w:left w:val="none" w:sz="0" w:space="0" w:color="auto"/>
            <w:bottom w:val="none" w:sz="0" w:space="0" w:color="auto"/>
            <w:right w:val="none" w:sz="0" w:space="0" w:color="auto"/>
          </w:divBdr>
        </w:div>
        <w:div w:id="1715696549">
          <w:marLeft w:val="547"/>
          <w:marRight w:val="0"/>
          <w:marTop w:val="115"/>
          <w:marBottom w:val="0"/>
          <w:divBdr>
            <w:top w:val="none" w:sz="0" w:space="0" w:color="auto"/>
            <w:left w:val="none" w:sz="0" w:space="0" w:color="auto"/>
            <w:bottom w:val="none" w:sz="0" w:space="0" w:color="auto"/>
            <w:right w:val="none" w:sz="0" w:space="0" w:color="auto"/>
          </w:divBdr>
        </w:div>
      </w:divsChild>
    </w:div>
    <w:div w:id="1279987191">
      <w:bodyDiv w:val="1"/>
      <w:marLeft w:val="0"/>
      <w:marRight w:val="0"/>
      <w:marTop w:val="0"/>
      <w:marBottom w:val="0"/>
      <w:divBdr>
        <w:top w:val="none" w:sz="0" w:space="0" w:color="auto"/>
        <w:left w:val="none" w:sz="0" w:space="0" w:color="auto"/>
        <w:bottom w:val="none" w:sz="0" w:space="0" w:color="auto"/>
        <w:right w:val="none" w:sz="0" w:space="0" w:color="auto"/>
      </w:divBdr>
      <w:divsChild>
        <w:div w:id="269627583">
          <w:marLeft w:val="2520"/>
          <w:marRight w:val="0"/>
          <w:marTop w:val="67"/>
          <w:marBottom w:val="0"/>
          <w:divBdr>
            <w:top w:val="none" w:sz="0" w:space="0" w:color="auto"/>
            <w:left w:val="none" w:sz="0" w:space="0" w:color="auto"/>
            <w:bottom w:val="none" w:sz="0" w:space="0" w:color="auto"/>
            <w:right w:val="none" w:sz="0" w:space="0" w:color="auto"/>
          </w:divBdr>
        </w:div>
        <w:div w:id="270016938">
          <w:marLeft w:val="1800"/>
          <w:marRight w:val="0"/>
          <w:marTop w:val="82"/>
          <w:marBottom w:val="0"/>
          <w:divBdr>
            <w:top w:val="none" w:sz="0" w:space="0" w:color="auto"/>
            <w:left w:val="none" w:sz="0" w:space="0" w:color="auto"/>
            <w:bottom w:val="none" w:sz="0" w:space="0" w:color="auto"/>
            <w:right w:val="none" w:sz="0" w:space="0" w:color="auto"/>
          </w:divBdr>
        </w:div>
        <w:div w:id="507476750">
          <w:marLeft w:val="1166"/>
          <w:marRight w:val="0"/>
          <w:marTop w:val="96"/>
          <w:marBottom w:val="0"/>
          <w:divBdr>
            <w:top w:val="none" w:sz="0" w:space="0" w:color="auto"/>
            <w:left w:val="none" w:sz="0" w:space="0" w:color="auto"/>
            <w:bottom w:val="none" w:sz="0" w:space="0" w:color="auto"/>
            <w:right w:val="none" w:sz="0" w:space="0" w:color="auto"/>
          </w:divBdr>
        </w:div>
        <w:div w:id="574510815">
          <w:marLeft w:val="1800"/>
          <w:marRight w:val="0"/>
          <w:marTop w:val="82"/>
          <w:marBottom w:val="0"/>
          <w:divBdr>
            <w:top w:val="none" w:sz="0" w:space="0" w:color="auto"/>
            <w:left w:val="none" w:sz="0" w:space="0" w:color="auto"/>
            <w:bottom w:val="none" w:sz="0" w:space="0" w:color="auto"/>
            <w:right w:val="none" w:sz="0" w:space="0" w:color="auto"/>
          </w:divBdr>
        </w:div>
        <w:div w:id="927929579">
          <w:marLeft w:val="1166"/>
          <w:marRight w:val="0"/>
          <w:marTop w:val="96"/>
          <w:marBottom w:val="0"/>
          <w:divBdr>
            <w:top w:val="none" w:sz="0" w:space="0" w:color="auto"/>
            <w:left w:val="none" w:sz="0" w:space="0" w:color="auto"/>
            <w:bottom w:val="none" w:sz="0" w:space="0" w:color="auto"/>
            <w:right w:val="none" w:sz="0" w:space="0" w:color="auto"/>
          </w:divBdr>
        </w:div>
        <w:div w:id="959922432">
          <w:marLeft w:val="1800"/>
          <w:marRight w:val="0"/>
          <w:marTop w:val="82"/>
          <w:marBottom w:val="0"/>
          <w:divBdr>
            <w:top w:val="none" w:sz="0" w:space="0" w:color="auto"/>
            <w:left w:val="none" w:sz="0" w:space="0" w:color="auto"/>
            <w:bottom w:val="none" w:sz="0" w:space="0" w:color="auto"/>
            <w:right w:val="none" w:sz="0" w:space="0" w:color="auto"/>
          </w:divBdr>
        </w:div>
        <w:div w:id="999314251">
          <w:marLeft w:val="1800"/>
          <w:marRight w:val="0"/>
          <w:marTop w:val="82"/>
          <w:marBottom w:val="0"/>
          <w:divBdr>
            <w:top w:val="none" w:sz="0" w:space="0" w:color="auto"/>
            <w:left w:val="none" w:sz="0" w:space="0" w:color="auto"/>
            <w:bottom w:val="none" w:sz="0" w:space="0" w:color="auto"/>
            <w:right w:val="none" w:sz="0" w:space="0" w:color="auto"/>
          </w:divBdr>
        </w:div>
        <w:div w:id="1321273465">
          <w:marLeft w:val="1166"/>
          <w:marRight w:val="0"/>
          <w:marTop w:val="96"/>
          <w:marBottom w:val="0"/>
          <w:divBdr>
            <w:top w:val="none" w:sz="0" w:space="0" w:color="auto"/>
            <w:left w:val="none" w:sz="0" w:space="0" w:color="auto"/>
            <w:bottom w:val="none" w:sz="0" w:space="0" w:color="auto"/>
            <w:right w:val="none" w:sz="0" w:space="0" w:color="auto"/>
          </w:divBdr>
        </w:div>
        <w:div w:id="1418747955">
          <w:marLeft w:val="547"/>
          <w:marRight w:val="0"/>
          <w:marTop w:val="82"/>
          <w:marBottom w:val="0"/>
          <w:divBdr>
            <w:top w:val="none" w:sz="0" w:space="0" w:color="auto"/>
            <w:left w:val="none" w:sz="0" w:space="0" w:color="auto"/>
            <w:bottom w:val="none" w:sz="0" w:space="0" w:color="auto"/>
            <w:right w:val="none" w:sz="0" w:space="0" w:color="auto"/>
          </w:divBdr>
        </w:div>
        <w:div w:id="1483813693">
          <w:marLeft w:val="1166"/>
          <w:marRight w:val="0"/>
          <w:marTop w:val="96"/>
          <w:marBottom w:val="0"/>
          <w:divBdr>
            <w:top w:val="none" w:sz="0" w:space="0" w:color="auto"/>
            <w:left w:val="none" w:sz="0" w:space="0" w:color="auto"/>
            <w:bottom w:val="none" w:sz="0" w:space="0" w:color="auto"/>
            <w:right w:val="none" w:sz="0" w:space="0" w:color="auto"/>
          </w:divBdr>
        </w:div>
        <w:div w:id="1818184180">
          <w:marLeft w:val="1166"/>
          <w:marRight w:val="0"/>
          <w:marTop w:val="96"/>
          <w:marBottom w:val="0"/>
          <w:divBdr>
            <w:top w:val="none" w:sz="0" w:space="0" w:color="auto"/>
            <w:left w:val="none" w:sz="0" w:space="0" w:color="auto"/>
            <w:bottom w:val="none" w:sz="0" w:space="0" w:color="auto"/>
            <w:right w:val="none" w:sz="0" w:space="0" w:color="auto"/>
          </w:divBdr>
        </w:div>
      </w:divsChild>
    </w:div>
    <w:div w:id="1340304315">
      <w:bodyDiv w:val="1"/>
      <w:marLeft w:val="0"/>
      <w:marRight w:val="0"/>
      <w:marTop w:val="0"/>
      <w:marBottom w:val="0"/>
      <w:divBdr>
        <w:top w:val="none" w:sz="0" w:space="0" w:color="auto"/>
        <w:left w:val="none" w:sz="0" w:space="0" w:color="auto"/>
        <w:bottom w:val="none" w:sz="0" w:space="0" w:color="auto"/>
        <w:right w:val="none" w:sz="0" w:space="0" w:color="auto"/>
      </w:divBdr>
      <w:divsChild>
        <w:div w:id="141361447">
          <w:marLeft w:val="1800"/>
          <w:marRight w:val="0"/>
          <w:marTop w:val="91"/>
          <w:marBottom w:val="0"/>
          <w:divBdr>
            <w:top w:val="none" w:sz="0" w:space="0" w:color="auto"/>
            <w:left w:val="none" w:sz="0" w:space="0" w:color="auto"/>
            <w:bottom w:val="none" w:sz="0" w:space="0" w:color="auto"/>
            <w:right w:val="none" w:sz="0" w:space="0" w:color="auto"/>
          </w:divBdr>
        </w:div>
        <w:div w:id="583950556">
          <w:marLeft w:val="1166"/>
          <w:marRight w:val="0"/>
          <w:marTop w:val="106"/>
          <w:marBottom w:val="0"/>
          <w:divBdr>
            <w:top w:val="none" w:sz="0" w:space="0" w:color="auto"/>
            <w:left w:val="none" w:sz="0" w:space="0" w:color="auto"/>
            <w:bottom w:val="none" w:sz="0" w:space="0" w:color="auto"/>
            <w:right w:val="none" w:sz="0" w:space="0" w:color="auto"/>
          </w:divBdr>
        </w:div>
        <w:div w:id="897016179">
          <w:marLeft w:val="1800"/>
          <w:marRight w:val="0"/>
          <w:marTop w:val="91"/>
          <w:marBottom w:val="0"/>
          <w:divBdr>
            <w:top w:val="none" w:sz="0" w:space="0" w:color="auto"/>
            <w:left w:val="none" w:sz="0" w:space="0" w:color="auto"/>
            <w:bottom w:val="none" w:sz="0" w:space="0" w:color="auto"/>
            <w:right w:val="none" w:sz="0" w:space="0" w:color="auto"/>
          </w:divBdr>
        </w:div>
        <w:div w:id="940142764">
          <w:marLeft w:val="1800"/>
          <w:marRight w:val="0"/>
          <w:marTop w:val="91"/>
          <w:marBottom w:val="0"/>
          <w:divBdr>
            <w:top w:val="none" w:sz="0" w:space="0" w:color="auto"/>
            <w:left w:val="none" w:sz="0" w:space="0" w:color="auto"/>
            <w:bottom w:val="none" w:sz="0" w:space="0" w:color="auto"/>
            <w:right w:val="none" w:sz="0" w:space="0" w:color="auto"/>
          </w:divBdr>
        </w:div>
        <w:div w:id="1178234643">
          <w:marLeft w:val="1800"/>
          <w:marRight w:val="0"/>
          <w:marTop w:val="91"/>
          <w:marBottom w:val="0"/>
          <w:divBdr>
            <w:top w:val="none" w:sz="0" w:space="0" w:color="auto"/>
            <w:left w:val="none" w:sz="0" w:space="0" w:color="auto"/>
            <w:bottom w:val="none" w:sz="0" w:space="0" w:color="auto"/>
            <w:right w:val="none" w:sz="0" w:space="0" w:color="auto"/>
          </w:divBdr>
        </w:div>
        <w:div w:id="1287857871">
          <w:marLeft w:val="1166"/>
          <w:marRight w:val="0"/>
          <w:marTop w:val="106"/>
          <w:marBottom w:val="0"/>
          <w:divBdr>
            <w:top w:val="none" w:sz="0" w:space="0" w:color="auto"/>
            <w:left w:val="none" w:sz="0" w:space="0" w:color="auto"/>
            <w:bottom w:val="none" w:sz="0" w:space="0" w:color="auto"/>
            <w:right w:val="none" w:sz="0" w:space="0" w:color="auto"/>
          </w:divBdr>
        </w:div>
        <w:div w:id="2027169451">
          <w:marLeft w:val="1800"/>
          <w:marRight w:val="0"/>
          <w:marTop w:val="91"/>
          <w:marBottom w:val="0"/>
          <w:divBdr>
            <w:top w:val="none" w:sz="0" w:space="0" w:color="auto"/>
            <w:left w:val="none" w:sz="0" w:space="0" w:color="auto"/>
            <w:bottom w:val="none" w:sz="0" w:space="0" w:color="auto"/>
            <w:right w:val="none" w:sz="0" w:space="0" w:color="auto"/>
          </w:divBdr>
        </w:div>
        <w:div w:id="2060854337">
          <w:marLeft w:val="1800"/>
          <w:marRight w:val="0"/>
          <w:marTop w:val="91"/>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05175876">
      <w:bodyDiv w:val="1"/>
      <w:marLeft w:val="0"/>
      <w:marRight w:val="0"/>
      <w:marTop w:val="0"/>
      <w:marBottom w:val="0"/>
      <w:divBdr>
        <w:top w:val="none" w:sz="0" w:space="0" w:color="auto"/>
        <w:left w:val="none" w:sz="0" w:space="0" w:color="auto"/>
        <w:bottom w:val="none" w:sz="0" w:space="0" w:color="auto"/>
        <w:right w:val="none" w:sz="0" w:space="0" w:color="auto"/>
      </w:divBdr>
      <w:divsChild>
        <w:div w:id="49772341">
          <w:marLeft w:val="1800"/>
          <w:marRight w:val="0"/>
          <w:marTop w:val="86"/>
          <w:marBottom w:val="0"/>
          <w:divBdr>
            <w:top w:val="none" w:sz="0" w:space="0" w:color="auto"/>
            <w:left w:val="none" w:sz="0" w:space="0" w:color="auto"/>
            <w:bottom w:val="none" w:sz="0" w:space="0" w:color="auto"/>
            <w:right w:val="none" w:sz="0" w:space="0" w:color="auto"/>
          </w:divBdr>
        </w:div>
        <w:div w:id="109667915">
          <w:marLeft w:val="1800"/>
          <w:marRight w:val="0"/>
          <w:marTop w:val="82"/>
          <w:marBottom w:val="0"/>
          <w:divBdr>
            <w:top w:val="none" w:sz="0" w:space="0" w:color="auto"/>
            <w:left w:val="none" w:sz="0" w:space="0" w:color="auto"/>
            <w:bottom w:val="none" w:sz="0" w:space="0" w:color="auto"/>
            <w:right w:val="none" w:sz="0" w:space="0" w:color="auto"/>
          </w:divBdr>
        </w:div>
        <w:div w:id="488132879">
          <w:marLeft w:val="1166"/>
          <w:marRight w:val="0"/>
          <w:marTop w:val="96"/>
          <w:marBottom w:val="0"/>
          <w:divBdr>
            <w:top w:val="none" w:sz="0" w:space="0" w:color="auto"/>
            <w:left w:val="none" w:sz="0" w:space="0" w:color="auto"/>
            <w:bottom w:val="none" w:sz="0" w:space="0" w:color="auto"/>
            <w:right w:val="none" w:sz="0" w:space="0" w:color="auto"/>
          </w:divBdr>
        </w:div>
        <w:div w:id="1085374165">
          <w:marLeft w:val="547"/>
          <w:marRight w:val="0"/>
          <w:marTop w:val="106"/>
          <w:marBottom w:val="0"/>
          <w:divBdr>
            <w:top w:val="none" w:sz="0" w:space="0" w:color="auto"/>
            <w:left w:val="none" w:sz="0" w:space="0" w:color="auto"/>
            <w:bottom w:val="none" w:sz="0" w:space="0" w:color="auto"/>
            <w:right w:val="none" w:sz="0" w:space="0" w:color="auto"/>
          </w:divBdr>
        </w:div>
        <w:div w:id="1213732557">
          <w:marLeft w:val="1166"/>
          <w:marRight w:val="0"/>
          <w:marTop w:val="96"/>
          <w:marBottom w:val="0"/>
          <w:divBdr>
            <w:top w:val="none" w:sz="0" w:space="0" w:color="auto"/>
            <w:left w:val="none" w:sz="0" w:space="0" w:color="auto"/>
            <w:bottom w:val="none" w:sz="0" w:space="0" w:color="auto"/>
            <w:right w:val="none" w:sz="0" w:space="0" w:color="auto"/>
          </w:divBdr>
        </w:div>
        <w:div w:id="1291740223">
          <w:marLeft w:val="1166"/>
          <w:marRight w:val="0"/>
          <w:marTop w:val="96"/>
          <w:marBottom w:val="0"/>
          <w:divBdr>
            <w:top w:val="none" w:sz="0" w:space="0" w:color="auto"/>
            <w:left w:val="none" w:sz="0" w:space="0" w:color="auto"/>
            <w:bottom w:val="none" w:sz="0" w:space="0" w:color="auto"/>
            <w:right w:val="none" w:sz="0" w:space="0" w:color="auto"/>
          </w:divBdr>
        </w:div>
        <w:div w:id="1433010418">
          <w:marLeft w:val="1800"/>
          <w:marRight w:val="0"/>
          <w:marTop w:val="82"/>
          <w:marBottom w:val="0"/>
          <w:divBdr>
            <w:top w:val="none" w:sz="0" w:space="0" w:color="auto"/>
            <w:left w:val="none" w:sz="0" w:space="0" w:color="auto"/>
            <w:bottom w:val="none" w:sz="0" w:space="0" w:color="auto"/>
            <w:right w:val="none" w:sz="0" w:space="0" w:color="auto"/>
          </w:divBdr>
        </w:div>
        <w:div w:id="1448427279">
          <w:marLeft w:val="1166"/>
          <w:marRight w:val="0"/>
          <w:marTop w:val="101"/>
          <w:marBottom w:val="0"/>
          <w:divBdr>
            <w:top w:val="none" w:sz="0" w:space="0" w:color="auto"/>
            <w:left w:val="none" w:sz="0" w:space="0" w:color="auto"/>
            <w:bottom w:val="none" w:sz="0" w:space="0" w:color="auto"/>
            <w:right w:val="none" w:sz="0" w:space="0" w:color="auto"/>
          </w:divBdr>
        </w:div>
        <w:div w:id="1450397656">
          <w:marLeft w:val="1800"/>
          <w:marRight w:val="0"/>
          <w:marTop w:val="82"/>
          <w:marBottom w:val="0"/>
          <w:divBdr>
            <w:top w:val="none" w:sz="0" w:space="0" w:color="auto"/>
            <w:left w:val="none" w:sz="0" w:space="0" w:color="auto"/>
            <w:bottom w:val="none" w:sz="0" w:space="0" w:color="auto"/>
            <w:right w:val="none" w:sz="0" w:space="0" w:color="auto"/>
          </w:divBdr>
        </w:div>
        <w:div w:id="2073188521">
          <w:marLeft w:val="1800"/>
          <w:marRight w:val="0"/>
          <w:marTop w:val="86"/>
          <w:marBottom w:val="0"/>
          <w:divBdr>
            <w:top w:val="none" w:sz="0" w:space="0" w:color="auto"/>
            <w:left w:val="none" w:sz="0" w:space="0" w:color="auto"/>
            <w:bottom w:val="none" w:sz="0" w:space="0" w:color="auto"/>
            <w:right w:val="none" w:sz="0" w:space="0" w:color="auto"/>
          </w:divBdr>
        </w:div>
        <w:div w:id="2102097789">
          <w:marLeft w:val="547"/>
          <w:marRight w:val="0"/>
          <w:marTop w:val="106"/>
          <w:marBottom w:val="0"/>
          <w:divBdr>
            <w:top w:val="none" w:sz="0" w:space="0" w:color="auto"/>
            <w:left w:val="none" w:sz="0" w:space="0" w:color="auto"/>
            <w:bottom w:val="none" w:sz="0" w:space="0" w:color="auto"/>
            <w:right w:val="none" w:sz="0" w:space="0" w:color="auto"/>
          </w:divBdr>
        </w:div>
        <w:div w:id="2121294827">
          <w:marLeft w:val="1166"/>
          <w:marRight w:val="0"/>
          <w:marTop w:val="101"/>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83375094">
      <w:bodyDiv w:val="1"/>
      <w:marLeft w:val="0"/>
      <w:marRight w:val="0"/>
      <w:marTop w:val="0"/>
      <w:marBottom w:val="0"/>
      <w:divBdr>
        <w:top w:val="none" w:sz="0" w:space="0" w:color="auto"/>
        <w:left w:val="none" w:sz="0" w:space="0" w:color="auto"/>
        <w:bottom w:val="none" w:sz="0" w:space="0" w:color="auto"/>
        <w:right w:val="none" w:sz="0" w:space="0" w:color="auto"/>
      </w:divBdr>
      <w:divsChild>
        <w:div w:id="65302144">
          <w:marLeft w:val="1166"/>
          <w:marRight w:val="0"/>
          <w:marTop w:val="91"/>
          <w:marBottom w:val="0"/>
          <w:divBdr>
            <w:top w:val="none" w:sz="0" w:space="0" w:color="auto"/>
            <w:left w:val="none" w:sz="0" w:space="0" w:color="auto"/>
            <w:bottom w:val="none" w:sz="0" w:space="0" w:color="auto"/>
            <w:right w:val="none" w:sz="0" w:space="0" w:color="auto"/>
          </w:divBdr>
        </w:div>
        <w:div w:id="290093006">
          <w:marLeft w:val="547"/>
          <w:marRight w:val="0"/>
          <w:marTop w:val="144"/>
          <w:marBottom w:val="0"/>
          <w:divBdr>
            <w:top w:val="none" w:sz="0" w:space="0" w:color="auto"/>
            <w:left w:val="none" w:sz="0" w:space="0" w:color="auto"/>
            <w:bottom w:val="none" w:sz="0" w:space="0" w:color="auto"/>
            <w:right w:val="none" w:sz="0" w:space="0" w:color="auto"/>
          </w:divBdr>
        </w:div>
        <w:div w:id="467667457">
          <w:marLeft w:val="1166"/>
          <w:marRight w:val="0"/>
          <w:marTop w:val="91"/>
          <w:marBottom w:val="0"/>
          <w:divBdr>
            <w:top w:val="none" w:sz="0" w:space="0" w:color="auto"/>
            <w:left w:val="none" w:sz="0" w:space="0" w:color="auto"/>
            <w:bottom w:val="none" w:sz="0" w:space="0" w:color="auto"/>
            <w:right w:val="none" w:sz="0" w:space="0" w:color="auto"/>
          </w:divBdr>
        </w:div>
        <w:div w:id="586501730">
          <w:marLeft w:val="547"/>
          <w:marRight w:val="0"/>
          <w:marTop w:val="106"/>
          <w:marBottom w:val="0"/>
          <w:divBdr>
            <w:top w:val="none" w:sz="0" w:space="0" w:color="auto"/>
            <w:left w:val="none" w:sz="0" w:space="0" w:color="auto"/>
            <w:bottom w:val="none" w:sz="0" w:space="0" w:color="auto"/>
            <w:right w:val="none" w:sz="0" w:space="0" w:color="auto"/>
          </w:divBdr>
        </w:div>
        <w:div w:id="729304130">
          <w:marLeft w:val="1166"/>
          <w:marRight w:val="0"/>
          <w:marTop w:val="91"/>
          <w:marBottom w:val="0"/>
          <w:divBdr>
            <w:top w:val="none" w:sz="0" w:space="0" w:color="auto"/>
            <w:left w:val="none" w:sz="0" w:space="0" w:color="auto"/>
            <w:bottom w:val="none" w:sz="0" w:space="0" w:color="auto"/>
            <w:right w:val="none" w:sz="0" w:space="0" w:color="auto"/>
          </w:divBdr>
        </w:div>
        <w:div w:id="1017343059">
          <w:marLeft w:val="547"/>
          <w:marRight w:val="0"/>
          <w:marTop w:val="106"/>
          <w:marBottom w:val="0"/>
          <w:divBdr>
            <w:top w:val="none" w:sz="0" w:space="0" w:color="auto"/>
            <w:left w:val="none" w:sz="0" w:space="0" w:color="auto"/>
            <w:bottom w:val="none" w:sz="0" w:space="0" w:color="auto"/>
            <w:right w:val="none" w:sz="0" w:space="0" w:color="auto"/>
          </w:divBdr>
        </w:div>
        <w:div w:id="1094790562">
          <w:marLeft w:val="1166"/>
          <w:marRight w:val="0"/>
          <w:marTop w:val="91"/>
          <w:marBottom w:val="0"/>
          <w:divBdr>
            <w:top w:val="none" w:sz="0" w:space="0" w:color="auto"/>
            <w:left w:val="none" w:sz="0" w:space="0" w:color="auto"/>
            <w:bottom w:val="none" w:sz="0" w:space="0" w:color="auto"/>
            <w:right w:val="none" w:sz="0" w:space="0" w:color="auto"/>
          </w:divBdr>
        </w:div>
        <w:div w:id="1218662995">
          <w:marLeft w:val="547"/>
          <w:marRight w:val="0"/>
          <w:marTop w:val="106"/>
          <w:marBottom w:val="0"/>
          <w:divBdr>
            <w:top w:val="none" w:sz="0" w:space="0" w:color="auto"/>
            <w:left w:val="none" w:sz="0" w:space="0" w:color="auto"/>
            <w:bottom w:val="none" w:sz="0" w:space="0" w:color="auto"/>
            <w:right w:val="none" w:sz="0" w:space="0" w:color="auto"/>
          </w:divBdr>
        </w:div>
        <w:div w:id="1698895879">
          <w:marLeft w:val="1166"/>
          <w:marRight w:val="0"/>
          <w:marTop w:val="110"/>
          <w:marBottom w:val="0"/>
          <w:divBdr>
            <w:top w:val="none" w:sz="0" w:space="0" w:color="auto"/>
            <w:left w:val="none" w:sz="0" w:space="0" w:color="auto"/>
            <w:bottom w:val="none" w:sz="0" w:space="0" w:color="auto"/>
            <w:right w:val="none" w:sz="0" w:space="0" w:color="auto"/>
          </w:divBdr>
        </w:div>
        <w:div w:id="2135125877">
          <w:marLeft w:val="547"/>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1809001">
      <w:bodyDiv w:val="1"/>
      <w:marLeft w:val="0"/>
      <w:marRight w:val="0"/>
      <w:marTop w:val="0"/>
      <w:marBottom w:val="0"/>
      <w:divBdr>
        <w:top w:val="none" w:sz="0" w:space="0" w:color="auto"/>
        <w:left w:val="none" w:sz="0" w:space="0" w:color="auto"/>
        <w:bottom w:val="none" w:sz="0" w:space="0" w:color="auto"/>
        <w:right w:val="none" w:sz="0" w:space="0" w:color="auto"/>
      </w:divBdr>
      <w:divsChild>
        <w:div w:id="495805856">
          <w:marLeft w:val="1800"/>
          <w:marRight w:val="0"/>
          <w:marTop w:val="77"/>
          <w:marBottom w:val="0"/>
          <w:divBdr>
            <w:top w:val="none" w:sz="0" w:space="0" w:color="auto"/>
            <w:left w:val="none" w:sz="0" w:space="0" w:color="auto"/>
            <w:bottom w:val="none" w:sz="0" w:space="0" w:color="auto"/>
            <w:right w:val="none" w:sz="0" w:space="0" w:color="auto"/>
          </w:divBdr>
        </w:div>
        <w:div w:id="519466012">
          <w:marLeft w:val="1800"/>
          <w:marRight w:val="0"/>
          <w:marTop w:val="77"/>
          <w:marBottom w:val="0"/>
          <w:divBdr>
            <w:top w:val="none" w:sz="0" w:space="0" w:color="auto"/>
            <w:left w:val="none" w:sz="0" w:space="0" w:color="auto"/>
            <w:bottom w:val="none" w:sz="0" w:space="0" w:color="auto"/>
            <w:right w:val="none" w:sz="0" w:space="0" w:color="auto"/>
          </w:divBdr>
        </w:div>
        <w:div w:id="1032337725">
          <w:marLeft w:val="1166"/>
          <w:marRight w:val="0"/>
          <w:marTop w:val="96"/>
          <w:marBottom w:val="0"/>
          <w:divBdr>
            <w:top w:val="none" w:sz="0" w:space="0" w:color="auto"/>
            <w:left w:val="none" w:sz="0" w:space="0" w:color="auto"/>
            <w:bottom w:val="none" w:sz="0" w:space="0" w:color="auto"/>
            <w:right w:val="none" w:sz="0" w:space="0" w:color="auto"/>
          </w:divBdr>
        </w:div>
        <w:div w:id="1050881867">
          <w:marLeft w:val="1800"/>
          <w:marRight w:val="0"/>
          <w:marTop w:val="77"/>
          <w:marBottom w:val="0"/>
          <w:divBdr>
            <w:top w:val="none" w:sz="0" w:space="0" w:color="auto"/>
            <w:left w:val="none" w:sz="0" w:space="0" w:color="auto"/>
            <w:bottom w:val="none" w:sz="0" w:space="0" w:color="auto"/>
            <w:right w:val="none" w:sz="0" w:space="0" w:color="auto"/>
          </w:divBdr>
        </w:div>
        <w:div w:id="1231231684">
          <w:marLeft w:val="1166"/>
          <w:marRight w:val="0"/>
          <w:marTop w:val="96"/>
          <w:marBottom w:val="0"/>
          <w:divBdr>
            <w:top w:val="none" w:sz="0" w:space="0" w:color="auto"/>
            <w:left w:val="none" w:sz="0" w:space="0" w:color="auto"/>
            <w:bottom w:val="none" w:sz="0" w:space="0" w:color="auto"/>
            <w:right w:val="none" w:sz="0" w:space="0" w:color="auto"/>
          </w:divBdr>
        </w:div>
        <w:div w:id="1310937458">
          <w:marLeft w:val="1800"/>
          <w:marRight w:val="0"/>
          <w:marTop w:val="77"/>
          <w:marBottom w:val="0"/>
          <w:divBdr>
            <w:top w:val="none" w:sz="0" w:space="0" w:color="auto"/>
            <w:left w:val="none" w:sz="0" w:space="0" w:color="auto"/>
            <w:bottom w:val="none" w:sz="0" w:space="0" w:color="auto"/>
            <w:right w:val="none" w:sz="0" w:space="0" w:color="auto"/>
          </w:divBdr>
        </w:div>
        <w:div w:id="1716154759">
          <w:marLeft w:val="1166"/>
          <w:marRight w:val="0"/>
          <w:marTop w:val="96"/>
          <w:marBottom w:val="0"/>
          <w:divBdr>
            <w:top w:val="none" w:sz="0" w:space="0" w:color="auto"/>
            <w:left w:val="none" w:sz="0" w:space="0" w:color="auto"/>
            <w:bottom w:val="none" w:sz="0" w:space="0" w:color="auto"/>
            <w:right w:val="none" w:sz="0" w:space="0" w:color="auto"/>
          </w:divBdr>
        </w:div>
        <w:div w:id="1961690063">
          <w:marLeft w:val="1800"/>
          <w:marRight w:val="0"/>
          <w:marTop w:val="77"/>
          <w:marBottom w:val="0"/>
          <w:divBdr>
            <w:top w:val="none" w:sz="0" w:space="0" w:color="auto"/>
            <w:left w:val="none" w:sz="0" w:space="0" w:color="auto"/>
            <w:bottom w:val="none" w:sz="0" w:space="0" w:color="auto"/>
            <w:right w:val="none" w:sz="0" w:space="0" w:color="auto"/>
          </w:divBdr>
        </w:div>
        <w:div w:id="197309800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49828269">
      <w:bodyDiv w:val="1"/>
      <w:marLeft w:val="0"/>
      <w:marRight w:val="0"/>
      <w:marTop w:val="0"/>
      <w:marBottom w:val="0"/>
      <w:divBdr>
        <w:top w:val="none" w:sz="0" w:space="0" w:color="auto"/>
        <w:left w:val="none" w:sz="0" w:space="0" w:color="auto"/>
        <w:bottom w:val="none" w:sz="0" w:space="0" w:color="auto"/>
        <w:right w:val="none" w:sz="0" w:space="0" w:color="auto"/>
      </w:divBdr>
      <w:divsChild>
        <w:div w:id="163208560">
          <w:marLeft w:val="1800"/>
          <w:marRight w:val="0"/>
          <w:marTop w:val="96"/>
          <w:marBottom w:val="0"/>
          <w:divBdr>
            <w:top w:val="none" w:sz="0" w:space="0" w:color="auto"/>
            <w:left w:val="none" w:sz="0" w:space="0" w:color="auto"/>
            <w:bottom w:val="none" w:sz="0" w:space="0" w:color="auto"/>
            <w:right w:val="none" w:sz="0" w:space="0" w:color="auto"/>
          </w:divBdr>
        </w:div>
        <w:div w:id="559438136">
          <w:marLeft w:val="1166"/>
          <w:marRight w:val="0"/>
          <w:marTop w:val="115"/>
          <w:marBottom w:val="0"/>
          <w:divBdr>
            <w:top w:val="none" w:sz="0" w:space="0" w:color="auto"/>
            <w:left w:val="none" w:sz="0" w:space="0" w:color="auto"/>
            <w:bottom w:val="none" w:sz="0" w:space="0" w:color="auto"/>
            <w:right w:val="none" w:sz="0" w:space="0" w:color="auto"/>
          </w:divBdr>
        </w:div>
        <w:div w:id="878472077">
          <w:marLeft w:val="1800"/>
          <w:marRight w:val="0"/>
          <w:marTop w:val="96"/>
          <w:marBottom w:val="0"/>
          <w:divBdr>
            <w:top w:val="none" w:sz="0" w:space="0" w:color="auto"/>
            <w:left w:val="none" w:sz="0" w:space="0" w:color="auto"/>
            <w:bottom w:val="none" w:sz="0" w:space="0" w:color="auto"/>
            <w:right w:val="none" w:sz="0" w:space="0" w:color="auto"/>
          </w:divBdr>
        </w:div>
        <w:div w:id="902331531">
          <w:marLeft w:val="547"/>
          <w:marRight w:val="0"/>
          <w:marTop w:val="154"/>
          <w:marBottom w:val="0"/>
          <w:divBdr>
            <w:top w:val="none" w:sz="0" w:space="0" w:color="auto"/>
            <w:left w:val="none" w:sz="0" w:space="0" w:color="auto"/>
            <w:bottom w:val="none" w:sz="0" w:space="0" w:color="auto"/>
            <w:right w:val="none" w:sz="0" w:space="0" w:color="auto"/>
          </w:divBdr>
        </w:div>
        <w:div w:id="1388651418">
          <w:marLeft w:val="1166"/>
          <w:marRight w:val="0"/>
          <w:marTop w:val="115"/>
          <w:marBottom w:val="0"/>
          <w:divBdr>
            <w:top w:val="none" w:sz="0" w:space="0" w:color="auto"/>
            <w:left w:val="none" w:sz="0" w:space="0" w:color="auto"/>
            <w:bottom w:val="none" w:sz="0" w:space="0" w:color="auto"/>
            <w:right w:val="none" w:sz="0" w:space="0" w:color="auto"/>
          </w:divBdr>
        </w:div>
        <w:div w:id="1441102716">
          <w:marLeft w:val="1800"/>
          <w:marRight w:val="0"/>
          <w:marTop w:val="96"/>
          <w:marBottom w:val="0"/>
          <w:divBdr>
            <w:top w:val="none" w:sz="0" w:space="0" w:color="auto"/>
            <w:left w:val="none" w:sz="0" w:space="0" w:color="auto"/>
            <w:bottom w:val="none" w:sz="0" w:space="0" w:color="auto"/>
            <w:right w:val="none" w:sz="0" w:space="0" w:color="auto"/>
          </w:divBdr>
        </w:div>
        <w:div w:id="2092658290">
          <w:marLeft w:val="1800"/>
          <w:marRight w:val="0"/>
          <w:marTop w:val="96"/>
          <w:marBottom w:val="0"/>
          <w:divBdr>
            <w:top w:val="none" w:sz="0" w:space="0" w:color="auto"/>
            <w:left w:val="none" w:sz="0" w:space="0" w:color="auto"/>
            <w:bottom w:val="none" w:sz="0" w:space="0" w:color="auto"/>
            <w:right w:val="none" w:sz="0" w:space="0" w:color="auto"/>
          </w:divBdr>
        </w:div>
        <w:div w:id="2107265840">
          <w:marLeft w:val="1800"/>
          <w:marRight w:val="0"/>
          <w:marTop w:val="96"/>
          <w:marBottom w:val="0"/>
          <w:divBdr>
            <w:top w:val="none" w:sz="0" w:space="0" w:color="auto"/>
            <w:left w:val="none" w:sz="0" w:space="0" w:color="auto"/>
            <w:bottom w:val="none" w:sz="0" w:space="0" w:color="auto"/>
            <w:right w:val="none" w:sz="0" w:space="0" w:color="auto"/>
          </w:divBdr>
        </w:div>
      </w:divsChild>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06060864">
      <w:bodyDiv w:val="1"/>
      <w:marLeft w:val="0"/>
      <w:marRight w:val="0"/>
      <w:marTop w:val="0"/>
      <w:marBottom w:val="0"/>
      <w:divBdr>
        <w:top w:val="none" w:sz="0" w:space="0" w:color="auto"/>
        <w:left w:val="none" w:sz="0" w:space="0" w:color="auto"/>
        <w:bottom w:val="none" w:sz="0" w:space="0" w:color="auto"/>
        <w:right w:val="none" w:sz="0" w:space="0" w:color="auto"/>
      </w:divBdr>
      <w:divsChild>
        <w:div w:id="143594419">
          <w:marLeft w:val="547"/>
          <w:marRight w:val="0"/>
          <w:marTop w:val="115"/>
          <w:marBottom w:val="0"/>
          <w:divBdr>
            <w:top w:val="none" w:sz="0" w:space="0" w:color="auto"/>
            <w:left w:val="none" w:sz="0" w:space="0" w:color="auto"/>
            <w:bottom w:val="none" w:sz="0" w:space="0" w:color="auto"/>
            <w:right w:val="none" w:sz="0" w:space="0" w:color="auto"/>
          </w:divBdr>
        </w:div>
        <w:div w:id="207841008">
          <w:marLeft w:val="1166"/>
          <w:marRight w:val="0"/>
          <w:marTop w:val="96"/>
          <w:marBottom w:val="0"/>
          <w:divBdr>
            <w:top w:val="none" w:sz="0" w:space="0" w:color="auto"/>
            <w:left w:val="none" w:sz="0" w:space="0" w:color="auto"/>
            <w:bottom w:val="none" w:sz="0" w:space="0" w:color="auto"/>
            <w:right w:val="none" w:sz="0" w:space="0" w:color="auto"/>
          </w:divBdr>
        </w:div>
        <w:div w:id="466045469">
          <w:marLeft w:val="547"/>
          <w:marRight w:val="0"/>
          <w:marTop w:val="115"/>
          <w:marBottom w:val="0"/>
          <w:divBdr>
            <w:top w:val="none" w:sz="0" w:space="0" w:color="auto"/>
            <w:left w:val="none" w:sz="0" w:space="0" w:color="auto"/>
            <w:bottom w:val="none" w:sz="0" w:space="0" w:color="auto"/>
            <w:right w:val="none" w:sz="0" w:space="0" w:color="auto"/>
          </w:divBdr>
        </w:div>
        <w:div w:id="851605467">
          <w:marLeft w:val="1166"/>
          <w:marRight w:val="0"/>
          <w:marTop w:val="96"/>
          <w:marBottom w:val="0"/>
          <w:divBdr>
            <w:top w:val="none" w:sz="0" w:space="0" w:color="auto"/>
            <w:left w:val="none" w:sz="0" w:space="0" w:color="auto"/>
            <w:bottom w:val="none" w:sz="0" w:space="0" w:color="auto"/>
            <w:right w:val="none" w:sz="0" w:space="0" w:color="auto"/>
          </w:divBdr>
        </w:div>
        <w:div w:id="1034958711">
          <w:marLeft w:val="547"/>
          <w:marRight w:val="0"/>
          <w:marTop w:val="115"/>
          <w:marBottom w:val="0"/>
          <w:divBdr>
            <w:top w:val="none" w:sz="0" w:space="0" w:color="auto"/>
            <w:left w:val="none" w:sz="0" w:space="0" w:color="auto"/>
            <w:bottom w:val="none" w:sz="0" w:space="0" w:color="auto"/>
            <w:right w:val="none" w:sz="0" w:space="0" w:color="auto"/>
          </w:divBdr>
        </w:div>
        <w:div w:id="1043939806">
          <w:marLeft w:val="1166"/>
          <w:marRight w:val="0"/>
          <w:marTop w:val="96"/>
          <w:marBottom w:val="0"/>
          <w:divBdr>
            <w:top w:val="none" w:sz="0" w:space="0" w:color="auto"/>
            <w:left w:val="none" w:sz="0" w:space="0" w:color="auto"/>
            <w:bottom w:val="none" w:sz="0" w:space="0" w:color="auto"/>
            <w:right w:val="none" w:sz="0" w:space="0" w:color="auto"/>
          </w:divBdr>
        </w:div>
        <w:div w:id="1211259696">
          <w:marLeft w:val="547"/>
          <w:marRight w:val="0"/>
          <w:marTop w:val="115"/>
          <w:marBottom w:val="0"/>
          <w:divBdr>
            <w:top w:val="none" w:sz="0" w:space="0" w:color="auto"/>
            <w:left w:val="none" w:sz="0" w:space="0" w:color="auto"/>
            <w:bottom w:val="none" w:sz="0" w:space="0" w:color="auto"/>
            <w:right w:val="none" w:sz="0" w:space="0" w:color="auto"/>
          </w:divBdr>
        </w:div>
        <w:div w:id="2143771526">
          <w:marLeft w:val="1166"/>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7395690">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07246600">
      <w:bodyDiv w:val="1"/>
      <w:marLeft w:val="0"/>
      <w:marRight w:val="0"/>
      <w:marTop w:val="0"/>
      <w:marBottom w:val="0"/>
      <w:divBdr>
        <w:top w:val="none" w:sz="0" w:space="0" w:color="auto"/>
        <w:left w:val="none" w:sz="0" w:space="0" w:color="auto"/>
        <w:bottom w:val="none" w:sz="0" w:space="0" w:color="auto"/>
        <w:right w:val="none" w:sz="0" w:space="0" w:color="auto"/>
      </w:divBdr>
      <w:divsChild>
        <w:div w:id="1233348632">
          <w:marLeft w:val="547"/>
          <w:marRight w:val="0"/>
          <w:marTop w:val="9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FE1D4-455C-42AF-BDB8-80C71E86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2021-10-22T09:04:00Z</dcterms:created>
  <dcterms:modified xsi:type="dcterms:W3CDTF">2022-02-14T21:23:00Z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ies>
</file>